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50FCB89C" w:rsidR="009B6F95" w:rsidRPr="00C803F3" w:rsidRDefault="00783D93" w:rsidP="6530BC09">
      <w:pPr>
        <w:rPr>
          <w:b/>
          <w:bCs/>
          <w:sz w:val="32"/>
          <w:szCs w:val="32"/>
        </w:rPr>
      </w:pPr>
      <w:bookmarkStart w:id="0" w:name="_Int_i0xGcLky"/>
      <w:r w:rsidRPr="6530BC09">
        <w:rPr>
          <w:b/>
          <w:bCs/>
          <w:sz w:val="32"/>
          <w:szCs w:val="32"/>
        </w:rPr>
        <w:t>LGA</w:t>
      </w:r>
      <w:bookmarkEnd w:id="0"/>
      <w:r w:rsidRPr="6530BC09">
        <w:rPr>
          <w:b/>
          <w:bCs/>
          <w:sz w:val="32"/>
          <w:szCs w:val="32"/>
        </w:rPr>
        <w:t xml:space="preserve"> Culture, Tourism and Sport Board: Visit to Plymouth</w:t>
      </w:r>
      <w:r w:rsidR="003C269E" w:rsidRPr="6530BC09">
        <w:rPr>
          <w:b/>
          <w:bCs/>
          <w:sz w:val="32"/>
          <w:szCs w:val="32"/>
        </w:rPr>
        <w:t xml:space="preserve"> </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220E0BFA" w:rsidR="00795C95" w:rsidRPr="007E3FAB" w:rsidRDefault="00783D93" w:rsidP="00B84F31">
          <w:pPr>
            <w:ind w:left="0" w:firstLine="0"/>
            <w:rPr>
              <w:rStyle w:val="Title3Char"/>
            </w:rPr>
          </w:pPr>
          <w:r w:rsidRPr="007E3FAB">
            <w:rPr>
              <w:rStyle w:val="Title3Char"/>
            </w:rPr>
            <w:t>For information.</w:t>
          </w:r>
        </w:p>
      </w:sdtContent>
    </w:sdt>
    <w:p w14:paraId="4DECE816" w14:textId="5BE79708" w:rsidR="00167476" w:rsidRDefault="00167476" w:rsidP="00167476">
      <w:pPr>
        <w:pStyle w:val="Title3"/>
      </w:pPr>
      <w:r w:rsidRPr="003B30F7">
        <w:t>Is this report confidential?</w:t>
      </w:r>
      <w:r>
        <w:t xml:space="preserve"> </w:t>
      </w:r>
      <w:r w:rsidR="00783D93">
        <w:t>N</w:t>
      </w:r>
      <w:r>
        <w:t>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4DE2B130" w:rsidR="0082567F" w:rsidRDefault="0082567F" w:rsidP="0082567F">
      <w:pPr>
        <w:pStyle w:val="MainText"/>
        <w:rPr>
          <w:rFonts w:ascii="Arial" w:hAnsi="Arial" w:cs="Arial"/>
          <w:szCs w:val="22"/>
        </w:rPr>
      </w:pPr>
    </w:p>
    <w:p w14:paraId="00DEB6FF" w14:textId="7C096E8E" w:rsidR="00FF2A14" w:rsidRDefault="00FF2A14" w:rsidP="6530BC09">
      <w:pPr>
        <w:pStyle w:val="ListParagraph"/>
        <w:numPr>
          <w:ilvl w:val="0"/>
          <w:numId w:val="3"/>
        </w:numPr>
        <w:spacing w:line="300" w:lineRule="atLeast"/>
      </w:pPr>
      <w:r>
        <w:t>Following the Culture, Tourism and Sport Board meeting in Plymouth</w:t>
      </w:r>
      <w:r w:rsidR="0069266A">
        <w:t xml:space="preserve"> on 21</w:t>
      </w:r>
      <w:r w:rsidR="00EE1E26" w:rsidRPr="00EE1E26">
        <w:rPr>
          <w:vertAlign w:val="superscript"/>
        </w:rPr>
        <w:t>st</w:t>
      </w:r>
      <w:r w:rsidR="00EE1E26">
        <w:t xml:space="preserve"> </w:t>
      </w:r>
      <w:r w:rsidR="0069266A">
        <w:t>June 2023</w:t>
      </w:r>
      <w:r>
        <w:t xml:space="preserve">, Board members who </w:t>
      </w:r>
      <w:r w:rsidR="41D65658">
        <w:t>can</w:t>
      </w:r>
      <w:r>
        <w:t xml:space="preserve"> attend in person, will be invited to visit </w:t>
      </w:r>
      <w:r w:rsidR="641D36F5">
        <w:t>several</w:t>
      </w:r>
      <w:r>
        <w:t xml:space="preserve"> key cultural sites in Plymouth. These include:</w:t>
      </w:r>
    </w:p>
    <w:p w14:paraId="10E3437C" w14:textId="77777777" w:rsidR="007E3FAB" w:rsidRDefault="007E3FAB" w:rsidP="007E3FAB">
      <w:pPr>
        <w:pStyle w:val="ListParagraph"/>
        <w:numPr>
          <w:ilvl w:val="0"/>
          <w:numId w:val="0"/>
        </w:numPr>
        <w:spacing w:line="300" w:lineRule="atLeast"/>
        <w:ind w:left="454"/>
      </w:pPr>
    </w:p>
    <w:p w14:paraId="252448CC" w14:textId="77777777" w:rsidR="007E3FAB" w:rsidRPr="007E3FAB" w:rsidRDefault="00FF2A14" w:rsidP="007E3FAB">
      <w:pPr>
        <w:pStyle w:val="ListParagraph"/>
        <w:numPr>
          <w:ilvl w:val="1"/>
          <w:numId w:val="3"/>
        </w:numPr>
        <w:spacing w:line="300" w:lineRule="atLeast"/>
        <w:contextualSpacing w:val="0"/>
      </w:pPr>
      <w:r>
        <w:t xml:space="preserve">Plymouth Market Hall: an immersive digital dome with </w:t>
      </w:r>
      <w:r w:rsidRPr="00FF2A14">
        <w:rPr>
          <w:rFonts w:cs="Arial"/>
          <w:color w:val="131310"/>
        </w:rPr>
        <w:t>extensive co-work facility</w:t>
      </w:r>
      <w:r>
        <w:rPr>
          <w:rFonts w:cs="Arial"/>
          <w:color w:val="131310"/>
        </w:rPr>
        <w:t xml:space="preserve"> and community spaces</w:t>
      </w:r>
    </w:p>
    <w:p w14:paraId="3DC0E85F" w14:textId="1A5AB6D2" w:rsidR="00FF2A14" w:rsidRDefault="00FF2A14" w:rsidP="007E3FAB">
      <w:pPr>
        <w:pStyle w:val="ListParagraph"/>
        <w:numPr>
          <w:ilvl w:val="1"/>
          <w:numId w:val="3"/>
        </w:numPr>
        <w:spacing w:line="300" w:lineRule="atLeast"/>
        <w:contextualSpacing w:val="0"/>
      </w:pPr>
      <w:r>
        <w:t>The Theatre Royal production and learning centre (TR2): set, costume, prop-</w:t>
      </w:r>
      <w:bookmarkStart w:id="1" w:name="_Int_rbBJdYDu"/>
      <w:proofErr w:type="gramStart"/>
      <w:r>
        <w:t>making</w:t>
      </w:r>
      <w:bookmarkEnd w:id="1"/>
      <w:proofErr w:type="gramEnd"/>
      <w:r>
        <w:t xml:space="preserve"> and rehearsal facilities, supporting one of the biggest education and outreach programmes for a regional venue in the </w:t>
      </w:r>
      <w:r w:rsidR="563AE919">
        <w:t>UK (United Kingdom)</w:t>
      </w:r>
      <w:r>
        <w:t xml:space="preserve">. </w:t>
      </w:r>
    </w:p>
    <w:p w14:paraId="2C9F61F3" w14:textId="77777777" w:rsidR="00FF2A14" w:rsidRDefault="00FF2A14" w:rsidP="6530BC09">
      <w:pPr>
        <w:pStyle w:val="ListParagraph"/>
        <w:numPr>
          <w:ilvl w:val="1"/>
          <w:numId w:val="3"/>
        </w:numPr>
        <w:spacing w:line="300" w:lineRule="atLeast"/>
      </w:pPr>
      <w:r>
        <w:t xml:space="preserve">The Box: </w:t>
      </w:r>
      <w:r w:rsidRPr="005C6832">
        <w:rPr>
          <w:rFonts w:cs="Arial"/>
          <w:color w:val="202122"/>
          <w:shd w:val="clear" w:color="auto" w:fill="FFFFFF"/>
        </w:rPr>
        <w:t xml:space="preserve">a museum, </w:t>
      </w:r>
      <w:bookmarkStart w:id="2" w:name="_Int_0cxulONQ"/>
      <w:proofErr w:type="gramStart"/>
      <w:r w:rsidRPr="005C6832">
        <w:rPr>
          <w:rFonts w:cs="Arial"/>
          <w:color w:val="202122"/>
          <w:shd w:val="clear" w:color="auto" w:fill="FFFFFF"/>
        </w:rPr>
        <w:t>gallery</w:t>
      </w:r>
      <w:bookmarkEnd w:id="2"/>
      <w:proofErr w:type="gramEnd"/>
      <w:r w:rsidRPr="005C6832">
        <w:rPr>
          <w:rFonts w:cs="Arial"/>
          <w:color w:val="202122"/>
          <w:shd w:val="clear" w:color="auto" w:fill="FFFFFF"/>
        </w:rPr>
        <w:t xml:space="preserve"> and archive, which opened in 2020 and houses a collection of about 2 million items.</w:t>
      </w:r>
    </w:p>
    <w:p w14:paraId="4207AE82" w14:textId="7F9D982E" w:rsidR="009B6F95" w:rsidRDefault="00C75D81" w:rsidP="00B66284">
      <w:pPr>
        <w:pStyle w:val="MainText"/>
        <w:numPr>
          <w:ilvl w:val="0"/>
          <w:numId w:val="3"/>
        </w:numPr>
        <w:rPr>
          <w:rFonts w:ascii="Arial" w:hAnsi="Arial" w:cs="Arial"/>
          <w:szCs w:val="22"/>
        </w:rPr>
      </w:pPr>
      <w:r>
        <w:rPr>
          <w:rFonts w:ascii="Arial" w:hAnsi="Arial" w:cs="Arial"/>
          <w:szCs w:val="22"/>
        </w:rPr>
        <w:t xml:space="preserve">This paper sets out some background information on each of the sites Board members will visit and links for further details. </w:t>
      </w:r>
    </w:p>
    <w:p w14:paraId="5BE40DB4" w14:textId="77777777" w:rsidR="008B3B3F" w:rsidRPr="008B3B3F" w:rsidRDefault="008B3B3F" w:rsidP="008B3B3F">
      <w:pPr>
        <w:pStyle w:val="MainText"/>
        <w:ind w:left="454"/>
        <w:rPr>
          <w:rFonts w:ascii="Arial" w:hAnsi="Arial" w:cs="Arial"/>
          <w:szCs w:val="22"/>
        </w:rPr>
      </w:pPr>
    </w:p>
    <w:p w14:paraId="669BB848" w14:textId="1185BA28"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C75D81">
            <w:rPr>
              <w:rStyle w:val="ReportTemplate"/>
              <w:b w:val="0"/>
              <w:bCs w:val="0"/>
            </w:rPr>
            <w:t>Stronger local economies, thriving local democracy</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4BA1A379">
                <wp:simplePos x="0" y="0"/>
                <wp:positionH relativeFrom="margin">
                  <wp:align>right</wp:align>
                </wp:positionH>
                <wp:positionV relativeFrom="paragraph">
                  <wp:posOffset>224790</wp:posOffset>
                </wp:positionV>
                <wp:extent cx="5705475" cy="237490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37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40AACB6" w14:textId="05F5EF8F" w:rsidR="00E272FA" w:rsidRDefault="00E272FA" w:rsidP="008B3B3F">
                                <w:pPr>
                                  <w:pStyle w:val="Heading2"/>
                                </w:pPr>
                                <w:r>
                                  <w:t>Recommendation(s)</w:t>
                                </w:r>
                              </w:p>
                            </w:sdtContent>
                          </w:sdt>
                          <w:p w14:paraId="664950E0" w14:textId="77777777" w:rsidR="00125EA2" w:rsidRDefault="00125EA2" w:rsidP="00B66284">
                            <w:pPr>
                              <w:pStyle w:val="Title3"/>
                              <w:rPr>
                                <w:sz w:val="22"/>
                                <w:szCs w:val="22"/>
                              </w:rPr>
                            </w:pPr>
                          </w:p>
                          <w:p w14:paraId="3DD7AE91" w14:textId="0B7E0EB7" w:rsidR="000F69FB" w:rsidRPr="00125EA2" w:rsidRDefault="00E272FA" w:rsidP="00B66284">
                            <w:pPr>
                              <w:pStyle w:val="Title3"/>
                              <w:rPr>
                                <w:sz w:val="22"/>
                                <w:szCs w:val="22"/>
                              </w:rPr>
                            </w:pPr>
                            <w:r w:rsidRPr="00125EA2">
                              <w:rPr>
                                <w:sz w:val="22"/>
                                <w:szCs w:val="22"/>
                              </w:rPr>
                              <w:t>That the Board</w:t>
                            </w:r>
                            <w:r w:rsidR="008B3B3F" w:rsidRPr="00125EA2">
                              <w:rPr>
                                <w:sz w:val="22"/>
                                <w:szCs w:val="22"/>
                              </w:rPr>
                              <w:t xml:space="preserve"> note the venues we will be visiting and consider any questions they may wish to ask the host organisations. Each of the venues have received significant recent investment as part of Plymouth’s strategy of cultural regeneration. Board members may be interested to consider:</w:t>
                            </w:r>
                          </w:p>
                          <w:p w14:paraId="09993226" w14:textId="25CA31C4" w:rsidR="008B3B3F" w:rsidRPr="00125EA2" w:rsidRDefault="008B3B3F" w:rsidP="008B3B3F">
                            <w:pPr>
                              <w:pStyle w:val="Title3"/>
                              <w:numPr>
                                <w:ilvl w:val="0"/>
                                <w:numId w:val="4"/>
                              </w:numPr>
                              <w:rPr>
                                <w:sz w:val="22"/>
                                <w:szCs w:val="22"/>
                              </w:rPr>
                            </w:pPr>
                            <w:r w:rsidRPr="00125EA2">
                              <w:rPr>
                                <w:sz w:val="22"/>
                                <w:szCs w:val="22"/>
                              </w:rPr>
                              <w:t>How was the investment secured to bring forward these developments?</w:t>
                            </w:r>
                          </w:p>
                          <w:p w14:paraId="50C8407B" w14:textId="6857F01E" w:rsidR="008B3B3F" w:rsidRPr="00125EA2" w:rsidRDefault="008B3B3F" w:rsidP="008B3B3F">
                            <w:pPr>
                              <w:pStyle w:val="Title3"/>
                              <w:numPr>
                                <w:ilvl w:val="0"/>
                                <w:numId w:val="4"/>
                              </w:numPr>
                              <w:rPr>
                                <w:sz w:val="22"/>
                                <w:szCs w:val="22"/>
                              </w:rPr>
                            </w:pPr>
                            <w:r w:rsidRPr="00125EA2">
                              <w:rPr>
                                <w:sz w:val="22"/>
                                <w:szCs w:val="22"/>
                              </w:rPr>
                              <w:t>What partners were involved?</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7pt;width:449.25pt;height:18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y+gAIAAI4FAAAOAAAAZHJzL2Uyb0RvYy54bWysVEtv2zAMvg/YfxB0X+ykSbMGdYosRYcB&#10;RVssHXpWZKkRKouapMTOfn0p2Xl1vXTYRabEj6/PJC+vmkqTjXBegSlov5dTIgyHUpnngv56vPny&#10;lRIfmCmZBiMKuhWeXk0/f7qs7UQMYAW6FI6gE+MntS3oKgQ7yTLPV6JivgdWGFRKcBULeHXPWelY&#10;jd4rnQ3y/DyrwZXWARfe4+t1q6TT5F9KwcO9lF4EoguKuYV0unQu45lNL9nk2TG7UrxLg/1DFhVT&#10;BoPuXV2zwMjaqb9cVYo78CBDj0OVgZSKi1QDVtPP31SzWDErUi1Ijrd7mvz/c8vvNgv74EhovkGD&#10;PzASUls/8fgY62mkq+IXMyWoRwq3e9pEEwjHx9E4Hw3HI0o46gZn4+FFnojNDubW+fBdQEWiUFCH&#10;/yXRxTa3PmBIhO4gMZoHrcobpXW6xF4Qc+3IhuFf1CEliRYnKG1IXdDzs1GeHJ/oouu9/VIz/hLL&#10;PPWAN21iOJG6pkvrQEWSwlaLiNHmp5BElYmRd3JknAuzzzOhI0piRR8x7PCHrD5i3NaBFikymLA3&#10;rpQB17J0Sm35sqNWtngk6ajuKIZm2XQtsoRyi53joB0qb/mNQqJvmQ8PzOEUYbPgZgj3eEgN+Heg&#10;kyhZgfvz3nvEY3OjlpIap7Kg/veaOUGJ/mGw7S/6w2Ec43QZjsYDvLhjzfJYY9bVHLBl+riDLE9i&#10;xAe9E6WD6gkXyCxGRRUzHGMXNOzEeWh3BS4gLmazBMLBtSzcmoXl0XWkNzbYY/PEnO0aPOBs3MFu&#10;ftnkTZ+32GhpYLYOIFUagkhwy2pHPA596tNuQcWtcnxPqMManb4CAAD//wMAUEsDBBQABgAIAAAA&#10;IQDi7j5j2wAAAAcBAAAPAAAAZHJzL2Rvd25yZXYueG1sTI8xT8MwFIR3JP6D9ZDYqAOkyAlxKkCF&#10;hYmCmF9j17aInyPbTcO/x0wwnu509123WfzIZh2TCyThelUB0zQE5chI+Hh/vhLAUkZSOAbSEr51&#10;gk1/ftZhq8KJ3vS8y4aVEkotSrA5Ty3nabDaY1qFSVPxDiF6zEVGw1XEUyn3I7+pqjvu0VFZsDjp&#10;J6uHr93RS9g+msYMAqPdCuXcvHweXs2LlJcXy8M9sKyX/BeGX/yCDn1h2ocjqcRGCeVIlnC7roEV&#10;VzRiDWwvoa6aGnjf8f/8/Q8AAAD//wMAUEsBAi0AFAAGAAgAAAAhALaDOJL+AAAA4QEAABMAAAAA&#10;AAAAAAAAAAAAAAAAAFtDb250ZW50X1R5cGVzXS54bWxQSwECLQAUAAYACAAAACEAOP0h/9YAAACU&#10;AQAACwAAAAAAAAAAAAAAAAAvAQAAX3JlbHMvLnJlbHNQSwECLQAUAAYACAAAACEAiDGsvoACAACO&#10;BQAADgAAAAAAAAAAAAAAAAAuAgAAZHJzL2Uyb0RvYy54bWxQSwECLQAUAAYACAAAACEA4u4+Y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40AACB6" w14:textId="05F5EF8F" w:rsidR="00E272FA" w:rsidRDefault="00E272FA" w:rsidP="008B3B3F">
                          <w:pPr>
                            <w:pStyle w:val="Heading2"/>
                          </w:pPr>
                          <w:r>
                            <w:t>Recommendation(s)</w:t>
                          </w:r>
                        </w:p>
                      </w:sdtContent>
                    </w:sdt>
                    <w:p w14:paraId="664950E0" w14:textId="77777777" w:rsidR="00125EA2" w:rsidRDefault="00125EA2" w:rsidP="00B66284">
                      <w:pPr>
                        <w:pStyle w:val="Title3"/>
                        <w:rPr>
                          <w:sz w:val="22"/>
                          <w:szCs w:val="22"/>
                        </w:rPr>
                      </w:pPr>
                    </w:p>
                    <w:p w14:paraId="3DD7AE91" w14:textId="0B7E0EB7" w:rsidR="000F69FB" w:rsidRPr="00125EA2" w:rsidRDefault="00E272FA" w:rsidP="00B66284">
                      <w:pPr>
                        <w:pStyle w:val="Title3"/>
                        <w:rPr>
                          <w:sz w:val="22"/>
                          <w:szCs w:val="22"/>
                        </w:rPr>
                      </w:pPr>
                      <w:r w:rsidRPr="00125EA2">
                        <w:rPr>
                          <w:sz w:val="22"/>
                          <w:szCs w:val="22"/>
                        </w:rPr>
                        <w:t>That the Board</w:t>
                      </w:r>
                      <w:r w:rsidR="008B3B3F" w:rsidRPr="00125EA2">
                        <w:rPr>
                          <w:sz w:val="22"/>
                          <w:szCs w:val="22"/>
                        </w:rPr>
                        <w:t xml:space="preserve"> note the venues we will be visiting and consider any questions they may wish to ask the host organisations. Each of the venues have received significant recent investment as part of Plymouth’s strategy of cultural regeneration. Board members may be interested to consider:</w:t>
                      </w:r>
                    </w:p>
                    <w:p w14:paraId="09993226" w14:textId="25CA31C4" w:rsidR="008B3B3F" w:rsidRPr="00125EA2" w:rsidRDefault="008B3B3F" w:rsidP="008B3B3F">
                      <w:pPr>
                        <w:pStyle w:val="Title3"/>
                        <w:numPr>
                          <w:ilvl w:val="0"/>
                          <w:numId w:val="4"/>
                        </w:numPr>
                        <w:rPr>
                          <w:sz w:val="22"/>
                          <w:szCs w:val="22"/>
                        </w:rPr>
                      </w:pPr>
                      <w:r w:rsidRPr="00125EA2">
                        <w:rPr>
                          <w:sz w:val="22"/>
                          <w:szCs w:val="22"/>
                        </w:rPr>
                        <w:t>How was the investment secured to bring forward these developments?</w:t>
                      </w:r>
                    </w:p>
                    <w:p w14:paraId="50C8407B" w14:textId="6857F01E" w:rsidR="008B3B3F" w:rsidRPr="00125EA2" w:rsidRDefault="008B3B3F" w:rsidP="008B3B3F">
                      <w:pPr>
                        <w:pStyle w:val="Title3"/>
                        <w:numPr>
                          <w:ilvl w:val="0"/>
                          <w:numId w:val="4"/>
                        </w:numPr>
                        <w:rPr>
                          <w:sz w:val="22"/>
                          <w:szCs w:val="22"/>
                        </w:rPr>
                      </w:pPr>
                      <w:r w:rsidRPr="00125EA2">
                        <w:rPr>
                          <w:sz w:val="22"/>
                          <w:szCs w:val="22"/>
                        </w:rPr>
                        <w:t>What partners were involved?</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47851E6B" w14:textId="77777777" w:rsidR="008B3B3F" w:rsidRDefault="008B3B3F" w:rsidP="008B3B3F">
      <w:pPr>
        <w:pStyle w:val="Title3"/>
      </w:pPr>
      <w:r w:rsidRPr="00C803F3">
        <w:rPr>
          <w:noProof/>
          <w:lang w:val="en-US"/>
        </w:rPr>
        <w:lastRenderedPageBreak/>
        <mc:AlternateContent>
          <mc:Choice Requires="wps">
            <w:drawing>
              <wp:anchor distT="0" distB="0" distL="114300" distR="114300" simplePos="0" relativeHeight="251658241" behindDoc="0" locked="0" layoutInCell="1" allowOverlap="1" wp14:anchorId="58ECBC45" wp14:editId="6DB8448D">
                <wp:simplePos x="0" y="0"/>
                <wp:positionH relativeFrom="margin">
                  <wp:align>right</wp:align>
                </wp:positionH>
                <wp:positionV relativeFrom="paragraph">
                  <wp:posOffset>8890</wp:posOffset>
                </wp:positionV>
                <wp:extent cx="5705475" cy="1598212"/>
                <wp:effectExtent l="0" t="0" r="28575" b="21590"/>
                <wp:wrapNone/>
                <wp:docPr id="4" name="Text Box 4"/>
                <wp:cNvGraphicFramePr/>
                <a:graphic xmlns:a="http://schemas.openxmlformats.org/drawingml/2006/main">
                  <a:graphicData uri="http://schemas.microsoft.com/office/word/2010/wordprocessingShape">
                    <wps:wsp>
                      <wps:cNvSpPr txBox="1"/>
                      <wps:spPr>
                        <a:xfrm>
                          <a:off x="0" y="0"/>
                          <a:ext cx="5705475" cy="1598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77DA9E" w14:textId="340995E9" w:rsidR="008B3B3F" w:rsidRPr="00125EA2" w:rsidRDefault="008B3B3F" w:rsidP="008B3B3F">
                            <w:pPr>
                              <w:pStyle w:val="ListParagraph"/>
                              <w:numPr>
                                <w:ilvl w:val="0"/>
                                <w:numId w:val="5"/>
                              </w:numPr>
                              <w:rPr>
                                <w:b/>
                                <w:bCs/>
                              </w:rPr>
                            </w:pPr>
                            <w:r w:rsidRPr="00125EA2">
                              <w:rPr>
                                <w:b/>
                                <w:bCs/>
                              </w:rPr>
                              <w:t xml:space="preserve">How were </w:t>
                            </w:r>
                            <w:proofErr w:type="gramStart"/>
                            <w:r w:rsidRPr="00125EA2">
                              <w:rPr>
                                <w:b/>
                                <w:bCs/>
                              </w:rPr>
                              <w:t>local residents</w:t>
                            </w:r>
                            <w:proofErr w:type="gramEnd"/>
                            <w:r w:rsidRPr="00125EA2">
                              <w:rPr>
                                <w:b/>
                                <w:bCs/>
                              </w:rPr>
                              <w:t xml:space="preserve"> involved and kept on board in each of the developments?</w:t>
                            </w:r>
                          </w:p>
                          <w:p w14:paraId="6EC8EA93" w14:textId="5C55BFA6" w:rsidR="008B3B3F" w:rsidRDefault="008B3B3F" w:rsidP="008B3B3F">
                            <w:pPr>
                              <w:pStyle w:val="ListParagraph"/>
                              <w:numPr>
                                <w:ilvl w:val="0"/>
                                <w:numId w:val="5"/>
                              </w:numPr>
                              <w:rPr>
                                <w:b/>
                                <w:bCs/>
                              </w:rPr>
                            </w:pPr>
                            <w:r w:rsidRPr="00125EA2">
                              <w:rPr>
                                <w:b/>
                                <w:bCs/>
                              </w:rPr>
                              <w:t xml:space="preserve">How </w:t>
                            </w:r>
                            <w:r w:rsidR="00125EA2" w:rsidRPr="00125EA2">
                              <w:rPr>
                                <w:b/>
                                <w:bCs/>
                              </w:rPr>
                              <w:t>does</w:t>
                            </w:r>
                            <w:r w:rsidRPr="00125EA2">
                              <w:rPr>
                                <w:b/>
                                <w:bCs/>
                              </w:rPr>
                              <w:t xml:space="preserve"> each of the venues ensure their offer is inclusive?</w:t>
                            </w:r>
                          </w:p>
                          <w:p w14:paraId="60A61E6A" w14:textId="1FB7E581" w:rsidR="00125EA2" w:rsidRDefault="00125EA2" w:rsidP="008B3B3F">
                            <w:pPr>
                              <w:pStyle w:val="ListParagraph"/>
                              <w:numPr>
                                <w:ilvl w:val="0"/>
                                <w:numId w:val="5"/>
                              </w:numPr>
                              <w:rPr>
                                <w:b/>
                                <w:bCs/>
                              </w:rPr>
                            </w:pPr>
                            <w:r>
                              <w:rPr>
                                <w:b/>
                                <w:bCs/>
                              </w:rPr>
                              <w:t>What was the role of the council?</w:t>
                            </w:r>
                          </w:p>
                          <w:p w14:paraId="6CEC5150" w14:textId="269F67DB" w:rsidR="00125EA2" w:rsidRDefault="00125EA2" w:rsidP="008B3B3F">
                            <w:pPr>
                              <w:pStyle w:val="ListParagraph"/>
                              <w:numPr>
                                <w:ilvl w:val="0"/>
                                <w:numId w:val="5"/>
                              </w:numPr>
                              <w:rPr>
                                <w:b/>
                                <w:bCs/>
                              </w:rPr>
                            </w:pPr>
                            <w:r>
                              <w:rPr>
                                <w:b/>
                                <w:bCs/>
                              </w:rPr>
                              <w:t>What challenges were faced in bringing these developments to fruition and how were they overcome?</w:t>
                            </w:r>
                          </w:p>
                          <w:p w14:paraId="4C5FF880" w14:textId="2B795C7E" w:rsidR="00125EA2" w:rsidRPr="00125EA2" w:rsidRDefault="00125EA2" w:rsidP="008B3B3F">
                            <w:pPr>
                              <w:pStyle w:val="ListParagraph"/>
                              <w:numPr>
                                <w:ilvl w:val="0"/>
                                <w:numId w:val="5"/>
                              </w:numPr>
                              <w:rPr>
                                <w:b/>
                                <w:bCs/>
                              </w:rPr>
                            </w:pPr>
                            <w:r>
                              <w:rPr>
                                <w:b/>
                                <w:bCs/>
                              </w:rPr>
                              <w:t>What lessons have been learned?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CBC45" id="Text Box 4" o:spid="_x0000_s1027" type="#_x0000_t202" style="position:absolute;margin-left:398.05pt;margin-top:.7pt;width:449.25pt;height:125.8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YaggIAAJUFAAAOAAAAZHJzL2Uyb0RvYy54bWysVEtv2zAMvg/YfxB0X51kSR9BnSJr0WFA&#10;sRZrh54VWWqEyqImMbGzXz9Kdh7teumwi02JH1+fSJ5ftLVlaxWiAVfy4dGAM+UkVMY9lfznw/Wn&#10;U84iClcJC06VfKMiv5h9/HDe+KkawRJspQIjJy5OG1/yJaKfFkWUS1WLeAReOVJqCLVAOoanogqi&#10;Ie+1LUaDwXHRQKh8AKlipNurTsln2b/WSuKt1lEhsyWn3DB/Q/4u0reYnYvpUxB+aWSfhviHLGph&#10;HAXduboSKNgqmL9c1UYGiKDxSEJdgNZGqlwDVTMcvKrmfim8yrUQOdHvaIr/z638vr73d4Fh+wVa&#10;esBESOPjNNJlqqfVoU5/ypSRnijc7GhTLTJJl5OTwWR8MuFMkm44OTsdDUfJT7E39yHiVwU1S0LJ&#10;A71LpkusbyJ20C0kRYtgTXVtrM2H1Avq0ga2FvSKFnOS5PwFyjrWlPz482SQHb/QJdc7+4UV8rlP&#10;7wBF/qxL4VTumj6tPRVZwo1VCWPdD6WZqTIjb+QopFRul2dGJ5Smit5j2OP3Wb3HuKuDLHJkcLgz&#10;ro2D0LH0ktrqeUut7vD0hgd1JxHbRUuFH3TKAqoNNVCAbrail9eG+L4REe9EoGGinqEFgbf00Rbo&#10;kaCXOFtC+P3WfcJTj5OWs4aGs+Tx10oExZn95qj7z4bjcZrmfBhPTkZ0CIeaxaHGrepLoM4Z0iry&#10;MosJj3Yr6gD1I+2ReYpKKuEkxS45bsVL7FYG7SGp5vMMovn1Am/cvZfJdWI59dlD+yiC7/scaUS+&#10;w3aMxfRVu3fYZOlgvkLQJs9C4rljteefZj9PU7+n0nI5PGfUfpvO/gAAAP//AwBQSwMEFAAGAAgA&#10;AAAhAJw79kjaAAAABgEAAA8AAABkcnMvZG93bnJldi54bWxMj8FOwzAQRO9I/IO1SNyo00KRm8ap&#10;ABUunFoQZzfe2lbjdWS7afh7zAmOOzOaedtsJt+zEWNygSTMZxUwpC5oR0bC58frnQCWsiKt+kAo&#10;4RsTbNrrq0bVOlxoh+M+G1ZKKNVKgs15qDlPnUWv0iwMSMU7huhVLmc0XEd1KeW+54uqeuReOSoL&#10;Vg34YrE77c9ewvbZrEwnVLRboZ0bp6/ju3mT8vZmeloDyzjlvzD84hd0aAvTIZxJJ9ZLKI/koj4A&#10;K6ZYiSWwg4TF8n4OvG34f/z2BwAA//8DAFBLAQItABQABgAIAAAAIQC2gziS/gAAAOEBAAATAAAA&#10;AAAAAAAAAAAAAAAAAABbQ29udGVudF9UeXBlc10ueG1sUEsBAi0AFAAGAAgAAAAhADj9If/WAAAA&#10;lAEAAAsAAAAAAAAAAAAAAAAALwEAAF9yZWxzLy5yZWxzUEsBAi0AFAAGAAgAAAAhAOmARhqCAgAA&#10;lQUAAA4AAAAAAAAAAAAAAAAALgIAAGRycy9lMm9Eb2MueG1sUEsBAi0AFAAGAAgAAAAhAJw79kja&#10;AAAABgEAAA8AAAAAAAAAAAAAAAAA3AQAAGRycy9kb3ducmV2LnhtbFBLBQYAAAAABAAEAPMAAADj&#10;BQAAAAA=&#10;" fillcolor="white [3201]" strokeweight=".5pt">
                <v:textbox>
                  <w:txbxContent>
                    <w:p w14:paraId="4B77DA9E" w14:textId="340995E9" w:rsidR="008B3B3F" w:rsidRPr="00125EA2" w:rsidRDefault="008B3B3F" w:rsidP="008B3B3F">
                      <w:pPr>
                        <w:pStyle w:val="ListParagraph"/>
                        <w:numPr>
                          <w:ilvl w:val="0"/>
                          <w:numId w:val="5"/>
                        </w:numPr>
                        <w:rPr>
                          <w:b/>
                          <w:bCs/>
                        </w:rPr>
                      </w:pPr>
                      <w:r w:rsidRPr="00125EA2">
                        <w:rPr>
                          <w:b/>
                          <w:bCs/>
                        </w:rPr>
                        <w:t xml:space="preserve">How were </w:t>
                      </w:r>
                      <w:proofErr w:type="gramStart"/>
                      <w:r w:rsidRPr="00125EA2">
                        <w:rPr>
                          <w:b/>
                          <w:bCs/>
                        </w:rPr>
                        <w:t>local residents</w:t>
                      </w:r>
                      <w:proofErr w:type="gramEnd"/>
                      <w:r w:rsidRPr="00125EA2">
                        <w:rPr>
                          <w:b/>
                          <w:bCs/>
                        </w:rPr>
                        <w:t xml:space="preserve"> involved and kept on board in each of the developments?</w:t>
                      </w:r>
                    </w:p>
                    <w:p w14:paraId="6EC8EA93" w14:textId="5C55BFA6" w:rsidR="008B3B3F" w:rsidRDefault="008B3B3F" w:rsidP="008B3B3F">
                      <w:pPr>
                        <w:pStyle w:val="ListParagraph"/>
                        <w:numPr>
                          <w:ilvl w:val="0"/>
                          <w:numId w:val="5"/>
                        </w:numPr>
                        <w:rPr>
                          <w:b/>
                          <w:bCs/>
                        </w:rPr>
                      </w:pPr>
                      <w:r w:rsidRPr="00125EA2">
                        <w:rPr>
                          <w:b/>
                          <w:bCs/>
                        </w:rPr>
                        <w:t xml:space="preserve">How </w:t>
                      </w:r>
                      <w:r w:rsidR="00125EA2" w:rsidRPr="00125EA2">
                        <w:rPr>
                          <w:b/>
                          <w:bCs/>
                        </w:rPr>
                        <w:t>does</w:t>
                      </w:r>
                      <w:r w:rsidRPr="00125EA2">
                        <w:rPr>
                          <w:b/>
                          <w:bCs/>
                        </w:rPr>
                        <w:t xml:space="preserve"> each of the venues ensure their offer is inclusive?</w:t>
                      </w:r>
                    </w:p>
                    <w:p w14:paraId="60A61E6A" w14:textId="1FB7E581" w:rsidR="00125EA2" w:rsidRDefault="00125EA2" w:rsidP="008B3B3F">
                      <w:pPr>
                        <w:pStyle w:val="ListParagraph"/>
                        <w:numPr>
                          <w:ilvl w:val="0"/>
                          <w:numId w:val="5"/>
                        </w:numPr>
                        <w:rPr>
                          <w:b/>
                          <w:bCs/>
                        </w:rPr>
                      </w:pPr>
                      <w:r>
                        <w:rPr>
                          <w:b/>
                          <w:bCs/>
                        </w:rPr>
                        <w:t>What was the role of the council?</w:t>
                      </w:r>
                    </w:p>
                    <w:p w14:paraId="6CEC5150" w14:textId="269F67DB" w:rsidR="00125EA2" w:rsidRDefault="00125EA2" w:rsidP="008B3B3F">
                      <w:pPr>
                        <w:pStyle w:val="ListParagraph"/>
                        <w:numPr>
                          <w:ilvl w:val="0"/>
                          <w:numId w:val="5"/>
                        </w:numPr>
                        <w:rPr>
                          <w:b/>
                          <w:bCs/>
                        </w:rPr>
                      </w:pPr>
                      <w:r>
                        <w:rPr>
                          <w:b/>
                          <w:bCs/>
                        </w:rPr>
                        <w:t>What challenges were faced in bringing these developments to fruition and how were they overcome?</w:t>
                      </w:r>
                    </w:p>
                    <w:p w14:paraId="4C5FF880" w14:textId="2B795C7E" w:rsidR="00125EA2" w:rsidRPr="00125EA2" w:rsidRDefault="00125EA2" w:rsidP="008B3B3F">
                      <w:pPr>
                        <w:pStyle w:val="ListParagraph"/>
                        <w:numPr>
                          <w:ilvl w:val="0"/>
                          <w:numId w:val="5"/>
                        </w:numPr>
                        <w:rPr>
                          <w:b/>
                          <w:bCs/>
                        </w:rPr>
                      </w:pPr>
                      <w:r>
                        <w:rPr>
                          <w:b/>
                          <w:bCs/>
                        </w:rPr>
                        <w:t>What lessons have been learned?</w:t>
                      </w:r>
                    </w:p>
                  </w:txbxContent>
                </v:textbox>
                <w10:wrap anchorx="margin"/>
              </v:shape>
            </w:pict>
          </mc:Fallback>
        </mc:AlternateContent>
      </w:r>
    </w:p>
    <w:p w14:paraId="18080ACC" w14:textId="77777777" w:rsidR="008B3B3F" w:rsidRDefault="008B3B3F" w:rsidP="00B66284">
      <w:pPr>
        <w:pStyle w:val="Title3"/>
      </w:pPr>
    </w:p>
    <w:p w14:paraId="2DE747D5" w14:textId="77777777" w:rsidR="008B3B3F" w:rsidRDefault="008B3B3F" w:rsidP="00B66284">
      <w:pPr>
        <w:pStyle w:val="Title3"/>
      </w:pPr>
    </w:p>
    <w:p w14:paraId="60B59BBE" w14:textId="77777777" w:rsidR="008B3B3F" w:rsidRDefault="008B3B3F" w:rsidP="00B66284">
      <w:pPr>
        <w:pStyle w:val="Title3"/>
      </w:pPr>
    </w:p>
    <w:p w14:paraId="42962AA1" w14:textId="77777777" w:rsidR="008B3B3F" w:rsidRDefault="008B3B3F" w:rsidP="00B66284">
      <w:pPr>
        <w:pStyle w:val="Title3"/>
      </w:pPr>
    </w:p>
    <w:p w14:paraId="4D828460" w14:textId="77777777" w:rsidR="008B3B3F" w:rsidRDefault="008B3B3F" w:rsidP="00B66284">
      <w:pPr>
        <w:pStyle w:val="Title3"/>
      </w:pPr>
    </w:p>
    <w:p w14:paraId="4552406E" w14:textId="77777777" w:rsidR="008B3B3F" w:rsidRDefault="008B3B3F" w:rsidP="00B66284">
      <w:pPr>
        <w:pStyle w:val="Title3"/>
      </w:pPr>
    </w:p>
    <w:p w14:paraId="0659F67D" w14:textId="27A3787E" w:rsidR="00E272FA" w:rsidRDefault="00E272FA" w:rsidP="00B66284">
      <w:pPr>
        <w:pStyle w:val="Title3"/>
      </w:pPr>
      <w:r>
        <w:t>Contact details</w:t>
      </w:r>
    </w:p>
    <w:p w14:paraId="4451C8B1" w14:textId="483C6D69" w:rsidR="00E272FA" w:rsidRPr="00B66284" w:rsidRDefault="00E272FA" w:rsidP="00E272FA">
      <w:pPr>
        <w:spacing w:after="120"/>
        <w:rPr>
          <w:sz w:val="24"/>
          <w:szCs w:val="24"/>
        </w:rPr>
      </w:pPr>
      <w:r w:rsidRPr="00B66284">
        <w:rPr>
          <w:sz w:val="24"/>
          <w:szCs w:val="24"/>
        </w:rPr>
        <w:t xml:space="preserve">Contact officer: </w:t>
      </w:r>
      <w:r w:rsidR="00783D93">
        <w:rPr>
          <w:sz w:val="24"/>
          <w:szCs w:val="24"/>
        </w:rPr>
        <w:t>Lauren Lucas</w:t>
      </w:r>
    </w:p>
    <w:p w14:paraId="108CF962" w14:textId="206D51E9" w:rsidR="00E272FA" w:rsidRPr="00B66284" w:rsidRDefault="00E272FA" w:rsidP="00E272FA">
      <w:pPr>
        <w:spacing w:after="120"/>
        <w:rPr>
          <w:sz w:val="24"/>
          <w:szCs w:val="24"/>
        </w:rPr>
      </w:pPr>
      <w:r w:rsidRPr="00B66284">
        <w:rPr>
          <w:sz w:val="24"/>
          <w:szCs w:val="24"/>
        </w:rPr>
        <w:t>Position:</w:t>
      </w:r>
      <w:r w:rsidR="00783D93">
        <w:rPr>
          <w:sz w:val="24"/>
          <w:szCs w:val="24"/>
        </w:rPr>
        <w:t xml:space="preserve"> Advisor – Culture, Tourism and Sport</w:t>
      </w:r>
    </w:p>
    <w:p w14:paraId="0B47D83B" w14:textId="59A66DBB" w:rsidR="00E272FA" w:rsidRPr="00783D93" w:rsidRDefault="00E272FA" w:rsidP="00783D93">
      <w:pPr>
        <w:rPr>
          <w:rFonts w:asciiTheme="minorHAnsi" w:eastAsiaTheme="minorEastAsia" w:hAnsiTheme="minorHAnsi"/>
          <w:noProof/>
          <w:lang w:eastAsia="en-GB"/>
        </w:rPr>
      </w:pPr>
      <w:r w:rsidRPr="00B66284">
        <w:rPr>
          <w:sz w:val="24"/>
          <w:szCs w:val="24"/>
        </w:rPr>
        <w:t>Phone no</w:t>
      </w:r>
      <w:r w:rsidR="00783D93">
        <w:rPr>
          <w:sz w:val="24"/>
          <w:szCs w:val="24"/>
        </w:rPr>
        <w:t xml:space="preserve">: </w:t>
      </w:r>
      <w:r w:rsidR="00783D93" w:rsidRPr="00783D93">
        <w:rPr>
          <w:rFonts w:eastAsiaTheme="minorEastAsia"/>
          <w:noProof/>
          <w:sz w:val="24"/>
          <w:szCs w:val="24"/>
          <w:lang w:eastAsia="en-GB"/>
        </w:rPr>
        <w:t>07920 278485</w:t>
      </w:r>
    </w:p>
    <w:p w14:paraId="5E3F08AD" w14:textId="4A0B3195" w:rsidR="00E272FA"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783D93" w:rsidRPr="002D2CE0">
          <w:rPr>
            <w:rStyle w:val="Hyperlink"/>
            <w:sz w:val="24"/>
            <w:szCs w:val="24"/>
          </w:rPr>
          <w:t>lauren.lucas@local.gov.uk</w:t>
        </w:r>
      </w:hyperlink>
    </w:p>
    <w:p w14:paraId="2A79FF17" w14:textId="266E1D99" w:rsidR="00245C75" w:rsidRDefault="00245C75" w:rsidP="00E272FA">
      <w:pPr>
        <w:spacing w:after="120"/>
        <w:rPr>
          <w:rStyle w:val="Hyperlink"/>
          <w:sz w:val="24"/>
          <w:szCs w:val="24"/>
        </w:rPr>
      </w:pPr>
    </w:p>
    <w:p w14:paraId="69724076" w14:textId="4EC27285" w:rsidR="00245C75" w:rsidRDefault="00245C75" w:rsidP="00E272FA">
      <w:pPr>
        <w:spacing w:after="120"/>
        <w:rPr>
          <w:rStyle w:val="Hyperlink"/>
          <w:sz w:val="24"/>
          <w:szCs w:val="24"/>
        </w:rPr>
      </w:pPr>
    </w:p>
    <w:p w14:paraId="14B03947" w14:textId="551739A5" w:rsidR="00245C75" w:rsidRDefault="00245C75" w:rsidP="00E272FA">
      <w:pPr>
        <w:spacing w:after="120"/>
        <w:rPr>
          <w:rStyle w:val="Hyperlink"/>
          <w:sz w:val="24"/>
          <w:szCs w:val="24"/>
        </w:rPr>
      </w:pPr>
    </w:p>
    <w:p w14:paraId="770B4568" w14:textId="42B2AE41" w:rsidR="00245C75" w:rsidRDefault="00245C75" w:rsidP="00E272FA">
      <w:pPr>
        <w:spacing w:after="120"/>
        <w:rPr>
          <w:rStyle w:val="Hyperlink"/>
          <w:sz w:val="24"/>
          <w:szCs w:val="24"/>
        </w:rPr>
      </w:pPr>
    </w:p>
    <w:p w14:paraId="5BD3C043" w14:textId="1BF7BB2E" w:rsidR="00245C75" w:rsidRDefault="00245C75" w:rsidP="00E272FA">
      <w:pPr>
        <w:spacing w:after="120"/>
        <w:rPr>
          <w:rStyle w:val="Hyperlink"/>
          <w:sz w:val="24"/>
          <w:szCs w:val="24"/>
        </w:rPr>
      </w:pPr>
    </w:p>
    <w:p w14:paraId="09D4A576" w14:textId="71EFF174" w:rsidR="00245C75" w:rsidRDefault="00245C75" w:rsidP="00E272FA">
      <w:pPr>
        <w:spacing w:after="120"/>
        <w:rPr>
          <w:rStyle w:val="Hyperlink"/>
          <w:sz w:val="24"/>
          <w:szCs w:val="24"/>
        </w:rPr>
      </w:pPr>
    </w:p>
    <w:p w14:paraId="1D0EDDF6" w14:textId="691A632A" w:rsidR="00245C75" w:rsidRDefault="00245C75" w:rsidP="00E272FA">
      <w:pPr>
        <w:spacing w:after="120"/>
        <w:rPr>
          <w:rStyle w:val="Hyperlink"/>
          <w:sz w:val="24"/>
          <w:szCs w:val="24"/>
        </w:rPr>
      </w:pPr>
    </w:p>
    <w:p w14:paraId="345B4023" w14:textId="10E6019F" w:rsidR="00245C75" w:rsidRDefault="00245C75" w:rsidP="00E272FA">
      <w:pPr>
        <w:spacing w:after="120"/>
        <w:rPr>
          <w:rStyle w:val="Hyperlink"/>
          <w:sz w:val="24"/>
          <w:szCs w:val="24"/>
        </w:rPr>
      </w:pPr>
    </w:p>
    <w:p w14:paraId="62D8F698" w14:textId="6A9133C2" w:rsidR="00245C75" w:rsidRDefault="00245C75" w:rsidP="00E272FA">
      <w:pPr>
        <w:spacing w:after="120"/>
        <w:rPr>
          <w:rStyle w:val="Hyperlink"/>
          <w:sz w:val="24"/>
          <w:szCs w:val="24"/>
        </w:rPr>
      </w:pPr>
    </w:p>
    <w:p w14:paraId="5F7B8273" w14:textId="17A80D25" w:rsidR="00245C75" w:rsidRDefault="00245C75" w:rsidP="00E272FA">
      <w:pPr>
        <w:spacing w:after="120"/>
        <w:rPr>
          <w:rStyle w:val="Hyperlink"/>
          <w:sz w:val="24"/>
          <w:szCs w:val="24"/>
        </w:rPr>
      </w:pPr>
    </w:p>
    <w:p w14:paraId="250CFB5E" w14:textId="7E13FE17" w:rsidR="00245C75" w:rsidRDefault="00245C75" w:rsidP="00E272FA">
      <w:pPr>
        <w:spacing w:after="120"/>
        <w:rPr>
          <w:rStyle w:val="Hyperlink"/>
          <w:sz w:val="24"/>
          <w:szCs w:val="24"/>
        </w:rPr>
      </w:pPr>
    </w:p>
    <w:p w14:paraId="6007BA5B" w14:textId="77777777" w:rsidR="00245C75" w:rsidRDefault="00245C75" w:rsidP="00E272FA">
      <w:pPr>
        <w:spacing w:after="120"/>
        <w:rPr>
          <w:rStyle w:val="Hyperlink"/>
          <w:sz w:val="24"/>
          <w:szCs w:val="24"/>
        </w:rPr>
      </w:pPr>
    </w:p>
    <w:p w14:paraId="4D494CE7" w14:textId="1DAA3793" w:rsidR="00245C75" w:rsidRDefault="00245C75" w:rsidP="00E272FA">
      <w:pPr>
        <w:spacing w:after="120"/>
        <w:rPr>
          <w:rStyle w:val="Hyperlink"/>
          <w:sz w:val="24"/>
          <w:szCs w:val="24"/>
        </w:rPr>
      </w:pPr>
    </w:p>
    <w:p w14:paraId="2622B342" w14:textId="33F699E6" w:rsidR="00245C75" w:rsidRDefault="00245C75" w:rsidP="00E272FA">
      <w:pPr>
        <w:spacing w:after="120"/>
        <w:rPr>
          <w:rStyle w:val="Hyperlink"/>
          <w:sz w:val="24"/>
          <w:szCs w:val="24"/>
        </w:rPr>
      </w:pPr>
    </w:p>
    <w:p w14:paraId="167AE08D" w14:textId="23851498" w:rsidR="00245C75" w:rsidRDefault="00245C75" w:rsidP="00E272FA">
      <w:pPr>
        <w:spacing w:after="120"/>
        <w:rPr>
          <w:rStyle w:val="Hyperlink"/>
          <w:sz w:val="24"/>
          <w:szCs w:val="24"/>
        </w:rPr>
      </w:pPr>
    </w:p>
    <w:p w14:paraId="4373D566" w14:textId="4DCE7D26" w:rsidR="00245C75" w:rsidRDefault="00245C75" w:rsidP="00E272FA">
      <w:pPr>
        <w:spacing w:after="120"/>
        <w:rPr>
          <w:rStyle w:val="Hyperlink"/>
          <w:sz w:val="24"/>
          <w:szCs w:val="24"/>
        </w:rPr>
      </w:pPr>
    </w:p>
    <w:p w14:paraId="05A40582" w14:textId="4F936872" w:rsidR="00245C75" w:rsidRPr="00245C75" w:rsidRDefault="00245C75" w:rsidP="00E272FA">
      <w:pPr>
        <w:spacing w:after="120"/>
        <w:rPr>
          <w:rStyle w:val="Hyperlink"/>
          <w:b/>
          <w:bCs/>
          <w:sz w:val="24"/>
          <w:szCs w:val="24"/>
        </w:rPr>
      </w:pPr>
      <w:r w:rsidRPr="00057A4F">
        <w:rPr>
          <w:b/>
          <w:bCs/>
          <w:sz w:val="28"/>
          <w:szCs w:val="28"/>
        </w:rPr>
        <w:t>LGA Culture, Tourism and Sport Board: Visit to Plymouth</w:t>
      </w:r>
    </w:p>
    <w:p w14:paraId="2117A921" w14:textId="31B15B22" w:rsidR="00E272FA" w:rsidRDefault="00E272FA" w:rsidP="00E272FA">
      <w:pPr>
        <w:pStyle w:val="Heading2"/>
      </w:pPr>
      <w:bookmarkStart w:id="3" w:name="_Hlk127962540"/>
      <w:r w:rsidRPr="00AE33E9">
        <w:t>Background</w:t>
      </w:r>
      <w:r>
        <w:t xml:space="preserve"> </w:t>
      </w:r>
      <w:r w:rsidRPr="009E5E45">
        <w:rPr>
          <w:color w:val="C00000"/>
        </w:rPr>
        <w:t xml:space="preserve"> </w:t>
      </w:r>
    </w:p>
    <w:p w14:paraId="52EBEE18" w14:textId="512AC384" w:rsidR="00FF2A14" w:rsidRDefault="00327EEF" w:rsidP="6530BC09">
      <w:pPr>
        <w:pStyle w:val="ListParagraph"/>
        <w:numPr>
          <w:ilvl w:val="0"/>
          <w:numId w:val="3"/>
        </w:numPr>
        <w:spacing w:line="300" w:lineRule="atLeast"/>
      </w:pPr>
      <w:r>
        <w:t>Following the Culture, Tourism and Sport Board meeting</w:t>
      </w:r>
      <w:r w:rsidR="00FF2A14">
        <w:t xml:space="preserve"> in Plymouth</w:t>
      </w:r>
      <w:r>
        <w:t xml:space="preserve">, Board members </w:t>
      </w:r>
      <w:r w:rsidR="00FF2A14">
        <w:t xml:space="preserve">who </w:t>
      </w:r>
      <w:r w:rsidR="129B0331">
        <w:t>can</w:t>
      </w:r>
      <w:r w:rsidR="00FF2A14">
        <w:t xml:space="preserve"> attend in person</w:t>
      </w:r>
      <w:r w:rsidR="002B66EA">
        <w:t xml:space="preserve"> </w:t>
      </w:r>
      <w:r>
        <w:t xml:space="preserve">will be invited to visit </w:t>
      </w:r>
      <w:r w:rsidR="0351D5B0">
        <w:t>several</w:t>
      </w:r>
      <w:r>
        <w:t xml:space="preserve"> key cultural sites in Plymouth. These include:</w:t>
      </w:r>
    </w:p>
    <w:p w14:paraId="709B872D" w14:textId="77777777" w:rsidR="007E3FAB" w:rsidRDefault="007E3FAB" w:rsidP="007E3FAB">
      <w:pPr>
        <w:pStyle w:val="ListParagraph"/>
        <w:numPr>
          <w:ilvl w:val="0"/>
          <w:numId w:val="0"/>
        </w:numPr>
        <w:spacing w:line="300" w:lineRule="atLeast"/>
        <w:ind w:left="454"/>
      </w:pPr>
    </w:p>
    <w:p w14:paraId="0F42202D" w14:textId="77777777" w:rsidR="007E3FAB" w:rsidRPr="007E3FAB" w:rsidRDefault="00327EEF" w:rsidP="007E3FAB">
      <w:pPr>
        <w:pStyle w:val="ListParagraph"/>
        <w:numPr>
          <w:ilvl w:val="1"/>
          <w:numId w:val="3"/>
        </w:numPr>
        <w:spacing w:line="300" w:lineRule="atLeast"/>
        <w:contextualSpacing w:val="0"/>
      </w:pPr>
      <w:r>
        <w:t xml:space="preserve">Plymouth Market Hall: an immersive digital dome with </w:t>
      </w:r>
      <w:r w:rsidR="00FF2A14" w:rsidRPr="00FF2A14">
        <w:rPr>
          <w:rFonts w:cs="Arial"/>
          <w:color w:val="131310"/>
        </w:rPr>
        <w:t>extensive co-work facility</w:t>
      </w:r>
      <w:r w:rsidR="00FF2A14">
        <w:rPr>
          <w:rFonts w:cs="Arial"/>
          <w:color w:val="131310"/>
        </w:rPr>
        <w:t xml:space="preserve"> and community spaces</w:t>
      </w:r>
    </w:p>
    <w:p w14:paraId="1DF9D036" w14:textId="77777777" w:rsidR="007E3FAB" w:rsidRDefault="00327EEF" w:rsidP="007E3FAB">
      <w:pPr>
        <w:pStyle w:val="ListParagraph"/>
        <w:numPr>
          <w:ilvl w:val="1"/>
          <w:numId w:val="3"/>
        </w:numPr>
        <w:spacing w:line="300" w:lineRule="atLeast"/>
        <w:contextualSpacing w:val="0"/>
      </w:pPr>
      <w:r>
        <w:t>The Theatre Royal production and learning centre (TR2)</w:t>
      </w:r>
      <w:r w:rsidR="00FF2A14">
        <w:t>: set, costume, prop-</w:t>
      </w:r>
      <w:bookmarkStart w:id="4" w:name="_Int_A8MS7F5B"/>
      <w:proofErr w:type="gramStart"/>
      <w:r w:rsidR="00FF2A14">
        <w:t>making</w:t>
      </w:r>
      <w:bookmarkEnd w:id="4"/>
      <w:proofErr w:type="gramEnd"/>
      <w:r w:rsidR="00FF2A14">
        <w:t xml:space="preserve"> and rehearsal facilities, supporting one of the biggest education and outreach programmes for a regional venue in the UK. </w:t>
      </w:r>
    </w:p>
    <w:p w14:paraId="16288392" w14:textId="072127A0" w:rsidR="00327EEF" w:rsidRDefault="00327EEF" w:rsidP="007E3FAB">
      <w:pPr>
        <w:pStyle w:val="ListParagraph"/>
        <w:numPr>
          <w:ilvl w:val="1"/>
          <w:numId w:val="3"/>
        </w:numPr>
        <w:spacing w:line="300" w:lineRule="atLeast"/>
        <w:contextualSpacing w:val="0"/>
      </w:pPr>
      <w:r>
        <w:t xml:space="preserve">The Box: </w:t>
      </w:r>
      <w:r w:rsidR="00FF2A14" w:rsidRPr="007E3FAB">
        <w:rPr>
          <w:rFonts w:cs="Arial"/>
          <w:color w:val="202122"/>
          <w:shd w:val="clear" w:color="auto" w:fill="FFFFFF"/>
        </w:rPr>
        <w:t xml:space="preserve">a museum, </w:t>
      </w:r>
      <w:bookmarkStart w:id="5" w:name="_Int_ZuK8nMpw"/>
      <w:proofErr w:type="gramStart"/>
      <w:r w:rsidR="00FF2A14" w:rsidRPr="007E3FAB">
        <w:rPr>
          <w:rFonts w:cs="Arial"/>
          <w:color w:val="202122"/>
          <w:shd w:val="clear" w:color="auto" w:fill="FFFFFF"/>
        </w:rPr>
        <w:t>gallery</w:t>
      </w:r>
      <w:bookmarkEnd w:id="5"/>
      <w:proofErr w:type="gramEnd"/>
      <w:r w:rsidR="00FF2A14" w:rsidRPr="007E3FAB">
        <w:rPr>
          <w:rFonts w:cs="Arial"/>
          <w:color w:val="202122"/>
          <w:shd w:val="clear" w:color="auto" w:fill="FFFFFF"/>
        </w:rPr>
        <w:t xml:space="preserve"> and archive, which opened in 2020 and houses a collection of about 2 million items.</w:t>
      </w:r>
    </w:p>
    <w:p w14:paraId="1B275458" w14:textId="77777777" w:rsidR="00E272FA" w:rsidRDefault="00E272FA" w:rsidP="00E272FA">
      <w:pPr>
        <w:pStyle w:val="Heading2"/>
      </w:pPr>
      <w:r>
        <w:t xml:space="preserve">Proposal </w:t>
      </w:r>
      <w:r w:rsidRPr="009E5E45">
        <w:rPr>
          <w:color w:val="C00000"/>
        </w:rPr>
        <w:t xml:space="preserve"> </w:t>
      </w:r>
    </w:p>
    <w:p w14:paraId="0F67C017" w14:textId="7342AF2D" w:rsidR="00327EEF" w:rsidRPr="00C75D81" w:rsidRDefault="00C75D81" w:rsidP="00C75D81">
      <w:pPr>
        <w:pStyle w:val="ListParagraph"/>
        <w:numPr>
          <w:ilvl w:val="0"/>
          <w:numId w:val="3"/>
        </w:numPr>
        <w:spacing w:line="300" w:lineRule="atLeast"/>
        <w:rPr>
          <w:rFonts w:cs="Arial"/>
        </w:rPr>
      </w:pPr>
      <w:r w:rsidRPr="00C75D81">
        <w:rPr>
          <w:rFonts w:cs="Arial"/>
        </w:rPr>
        <w:t>This paper sets out some background information on each of the sites Board members will visit</w:t>
      </w:r>
      <w:r>
        <w:rPr>
          <w:rFonts w:cs="Arial"/>
        </w:rPr>
        <w:t xml:space="preserve"> and</w:t>
      </w:r>
      <w:r w:rsidRPr="00C75D81">
        <w:rPr>
          <w:rFonts w:cs="Arial"/>
        </w:rPr>
        <w:t xml:space="preserve"> links to further details. </w:t>
      </w:r>
    </w:p>
    <w:p w14:paraId="786E4B2B" w14:textId="3200FC09" w:rsidR="005C6832" w:rsidRPr="005C6832" w:rsidRDefault="00783D93" w:rsidP="005C6832">
      <w:pPr>
        <w:spacing w:line="300" w:lineRule="atLeast"/>
        <w:ind w:left="0" w:firstLine="0"/>
        <w:rPr>
          <w:rFonts w:cs="Arial"/>
        </w:rPr>
      </w:pPr>
      <w:r w:rsidRPr="005C6832">
        <w:rPr>
          <w:rFonts w:cs="Arial"/>
          <w:b/>
          <w:bCs/>
        </w:rPr>
        <w:t>Plymouth Market Hall</w:t>
      </w:r>
    </w:p>
    <w:p w14:paraId="3C98579E" w14:textId="331C4FA7" w:rsidR="002B43FB" w:rsidRPr="002B43FB" w:rsidRDefault="00783D93" w:rsidP="6530BC09">
      <w:pPr>
        <w:pStyle w:val="ListParagraph"/>
        <w:numPr>
          <w:ilvl w:val="0"/>
          <w:numId w:val="3"/>
        </w:numPr>
        <w:spacing w:line="300" w:lineRule="atLeast"/>
        <w:rPr>
          <w:rFonts w:cs="Arial"/>
        </w:rPr>
      </w:pPr>
      <w:r w:rsidRPr="002B43FB">
        <w:rPr>
          <w:rFonts w:cs="Arial"/>
          <w:color w:val="131310"/>
        </w:rPr>
        <w:t xml:space="preserve">Based in one of Plymouth’s most historic neighbourhoods, </w:t>
      </w:r>
      <w:hyperlink r:id="rId12" w:history="1">
        <w:r w:rsidRPr="002B43FB">
          <w:rPr>
            <w:rStyle w:val="Hyperlink"/>
            <w:rFonts w:cs="Arial"/>
          </w:rPr>
          <w:t>Market Hall</w:t>
        </w:r>
      </w:hyperlink>
      <w:r w:rsidRPr="002B43FB">
        <w:rPr>
          <w:rFonts w:cs="Arial"/>
          <w:color w:val="131310"/>
        </w:rPr>
        <w:t xml:space="preserve"> was formerly the market for the whole of Devonport. Full of original features, the building has </w:t>
      </w:r>
      <w:r w:rsidR="249DB233" w:rsidRPr="002B43FB">
        <w:rPr>
          <w:rFonts w:cs="Arial"/>
          <w:color w:val="131310"/>
        </w:rPr>
        <w:t>been given</w:t>
      </w:r>
      <w:r w:rsidR="002B43FB">
        <w:rPr>
          <w:rFonts w:cs="Arial"/>
          <w:color w:val="141414"/>
        </w:rPr>
        <w:t xml:space="preserve"> </w:t>
      </w:r>
      <w:r w:rsidR="00CD3894" w:rsidRPr="002B43FB">
        <w:rPr>
          <w:rFonts w:cs="Arial"/>
          <w:color w:val="141414"/>
        </w:rPr>
        <w:t>a £7.6</w:t>
      </w:r>
      <w:r w:rsidR="00653503">
        <w:rPr>
          <w:rFonts w:cs="Arial"/>
          <w:color w:val="141414"/>
        </w:rPr>
        <w:t xml:space="preserve"> </w:t>
      </w:r>
      <w:r w:rsidR="00CD3894" w:rsidRPr="002B43FB">
        <w:rPr>
          <w:rFonts w:cs="Arial"/>
          <w:color w:val="141414"/>
        </w:rPr>
        <w:t>m</w:t>
      </w:r>
      <w:r w:rsidR="00653503">
        <w:rPr>
          <w:rFonts w:cs="Arial"/>
          <w:color w:val="141414"/>
        </w:rPr>
        <w:t>illion</w:t>
      </w:r>
      <w:r w:rsidR="00CD3894" w:rsidRPr="002B43FB">
        <w:rPr>
          <w:rFonts w:cs="Arial"/>
          <w:color w:val="141414"/>
        </w:rPr>
        <w:t xml:space="preserve"> upgrade, creating the first ‘immersive video dome’ of its kind in Europe alongside a </w:t>
      </w:r>
      <w:r w:rsidR="00CD3894" w:rsidRPr="002B43FB">
        <w:rPr>
          <w:rFonts w:cs="Arial"/>
          <w:color w:val="141414"/>
          <w:bdr w:val="none" w:sz="0" w:space="0" w:color="auto" w:frame="1"/>
        </w:rPr>
        <w:t>creative and collaborative</w:t>
      </w:r>
      <w:r w:rsidR="00CD3894" w:rsidRPr="002B43FB">
        <w:rPr>
          <w:rFonts w:cs="Arial"/>
          <w:color w:val="141414"/>
        </w:rPr>
        <w:t> workspace for digital businesses and a social hub for people of all ages.</w:t>
      </w:r>
      <w:r w:rsidR="002B43FB">
        <w:rPr>
          <w:rFonts w:cs="Arial"/>
          <w:color w:val="141414"/>
        </w:rPr>
        <w:t xml:space="preserve"> </w:t>
      </w:r>
    </w:p>
    <w:p w14:paraId="2521B41B" w14:textId="68D4ED0A" w:rsidR="00783D93" w:rsidRPr="002B43FB" w:rsidRDefault="00CD3894" w:rsidP="6530BC09">
      <w:pPr>
        <w:pStyle w:val="NormalWeb"/>
        <w:numPr>
          <w:ilvl w:val="0"/>
          <w:numId w:val="3"/>
        </w:numPr>
        <w:shd w:val="clear" w:color="auto" w:fill="FFFFFF" w:themeFill="background1"/>
        <w:spacing w:before="0" w:beforeAutospacing="0" w:after="300" w:afterAutospacing="0" w:line="300" w:lineRule="atLeast"/>
        <w:textAlignment w:val="baseline"/>
        <w:rPr>
          <w:rFonts w:ascii="Arial" w:hAnsi="Arial" w:cs="Arial"/>
          <w:sz w:val="22"/>
          <w:szCs w:val="22"/>
        </w:rPr>
      </w:pPr>
      <w:r w:rsidRPr="6530BC09">
        <w:rPr>
          <w:rFonts w:ascii="Arial" w:hAnsi="Arial" w:cs="Arial"/>
          <w:color w:val="131310"/>
          <w:sz w:val="22"/>
          <w:szCs w:val="22"/>
        </w:rPr>
        <w:t>The project was i</w:t>
      </w:r>
      <w:r w:rsidR="00783D93" w:rsidRPr="6530BC09">
        <w:rPr>
          <w:rFonts w:ascii="Arial" w:hAnsi="Arial" w:cs="Arial"/>
          <w:color w:val="131310"/>
          <w:sz w:val="22"/>
          <w:szCs w:val="22"/>
        </w:rPr>
        <w:t xml:space="preserve">nspired by the dome at </w:t>
      </w:r>
      <w:hyperlink r:id="rId13">
        <w:r w:rsidR="00783D93" w:rsidRPr="6530BC09">
          <w:rPr>
            <w:rStyle w:val="Hyperlink"/>
            <w:rFonts w:ascii="Arial" w:hAnsi="Arial" w:cs="Arial"/>
            <w:sz w:val="22"/>
            <w:szCs w:val="22"/>
          </w:rPr>
          <w:t>SAT in Montreal</w:t>
        </w:r>
      </w:hyperlink>
      <w:r w:rsidR="00783D93" w:rsidRPr="6530BC09">
        <w:rPr>
          <w:rFonts w:ascii="Arial" w:hAnsi="Arial" w:cs="Arial"/>
          <w:color w:val="131310"/>
          <w:sz w:val="22"/>
          <w:szCs w:val="22"/>
        </w:rPr>
        <w:t xml:space="preserve"> and invites </w:t>
      </w:r>
      <w:r w:rsidRPr="6530BC09">
        <w:rPr>
          <w:rFonts w:ascii="Arial" w:hAnsi="Arial" w:cs="Arial"/>
          <w:color w:val="131310"/>
          <w:sz w:val="22"/>
          <w:szCs w:val="22"/>
        </w:rPr>
        <w:t>visitors</w:t>
      </w:r>
      <w:r w:rsidR="00783D93" w:rsidRPr="6530BC09">
        <w:rPr>
          <w:rFonts w:ascii="Arial" w:hAnsi="Arial" w:cs="Arial"/>
          <w:color w:val="131310"/>
          <w:sz w:val="22"/>
          <w:szCs w:val="22"/>
        </w:rPr>
        <w:t xml:space="preserve"> to explore immersive </w:t>
      </w:r>
      <w:r w:rsidRPr="6530BC09">
        <w:rPr>
          <w:rFonts w:ascii="Arial" w:hAnsi="Arial" w:cs="Arial"/>
          <w:color w:val="131310"/>
          <w:sz w:val="22"/>
          <w:szCs w:val="22"/>
        </w:rPr>
        <w:t>technology</w:t>
      </w:r>
      <w:r w:rsidR="002B43FB" w:rsidRPr="6530BC09">
        <w:rPr>
          <w:rFonts w:ascii="Arial" w:hAnsi="Arial" w:cs="Arial"/>
          <w:color w:val="131310"/>
          <w:sz w:val="22"/>
          <w:szCs w:val="22"/>
        </w:rPr>
        <w:t>. Two projectors cover the full surface of the dome creating a seamless shared virtual reality experience</w:t>
      </w:r>
      <w:r w:rsidR="00783D93" w:rsidRPr="6530BC09">
        <w:rPr>
          <w:rFonts w:ascii="Arial" w:hAnsi="Arial" w:cs="Arial"/>
          <w:color w:val="131310"/>
          <w:sz w:val="22"/>
          <w:szCs w:val="22"/>
        </w:rPr>
        <w:t>, without the need for a VR headset</w:t>
      </w:r>
      <w:r w:rsidR="6DCBAA7F" w:rsidRPr="6530BC09">
        <w:rPr>
          <w:rFonts w:ascii="Arial" w:hAnsi="Arial" w:cs="Arial"/>
          <w:color w:val="131310"/>
          <w:sz w:val="22"/>
          <w:szCs w:val="22"/>
        </w:rPr>
        <w:t xml:space="preserve">. </w:t>
      </w:r>
      <w:r w:rsidRPr="6530BC09">
        <w:rPr>
          <w:rFonts w:ascii="Arial" w:hAnsi="Arial" w:cs="Arial"/>
          <w:color w:val="131310"/>
          <w:sz w:val="22"/>
          <w:szCs w:val="22"/>
        </w:rPr>
        <w:t xml:space="preserve">The </w:t>
      </w:r>
      <w:r w:rsidR="00783D93" w:rsidRPr="6530BC09">
        <w:rPr>
          <w:rFonts w:ascii="Arial" w:hAnsi="Arial" w:cs="Arial"/>
          <w:color w:val="131310"/>
          <w:sz w:val="22"/>
          <w:szCs w:val="22"/>
        </w:rPr>
        <w:t xml:space="preserve">Market Hall is also home to an extensive co-work facility, events and meeting spaces for work events, community projects, and an accessible </w:t>
      </w:r>
      <w:r w:rsidRPr="6530BC09">
        <w:rPr>
          <w:rFonts w:ascii="Arial" w:hAnsi="Arial" w:cs="Arial"/>
          <w:color w:val="131310"/>
          <w:sz w:val="22"/>
          <w:szCs w:val="22"/>
        </w:rPr>
        <w:t>space for events</w:t>
      </w:r>
      <w:r w:rsidR="002B43FB" w:rsidRPr="6530BC09">
        <w:rPr>
          <w:rFonts w:ascii="Arial" w:hAnsi="Arial" w:cs="Arial"/>
          <w:color w:val="131310"/>
          <w:sz w:val="22"/>
          <w:szCs w:val="22"/>
        </w:rPr>
        <w:t>, as well as</w:t>
      </w:r>
      <w:r w:rsidR="00783D93" w:rsidRPr="6530BC09">
        <w:rPr>
          <w:rFonts w:ascii="Arial" w:hAnsi="Arial" w:cs="Arial"/>
          <w:color w:val="131310"/>
          <w:sz w:val="22"/>
          <w:szCs w:val="22"/>
        </w:rPr>
        <w:t xml:space="preserve"> a large café on site</w:t>
      </w:r>
      <w:r w:rsidR="002B43FB" w:rsidRPr="6530BC09">
        <w:rPr>
          <w:rFonts w:ascii="Arial" w:hAnsi="Arial" w:cs="Arial"/>
          <w:color w:val="131310"/>
          <w:sz w:val="22"/>
          <w:szCs w:val="22"/>
        </w:rPr>
        <w:t xml:space="preserve">. </w:t>
      </w:r>
    </w:p>
    <w:p w14:paraId="18CA9EA2" w14:textId="4EF963D0" w:rsidR="002B43FB" w:rsidRPr="002B43FB" w:rsidRDefault="002B43FB" w:rsidP="6530BC09">
      <w:pPr>
        <w:pStyle w:val="ListParagraph"/>
        <w:numPr>
          <w:ilvl w:val="0"/>
          <w:numId w:val="3"/>
        </w:numPr>
        <w:spacing w:line="300" w:lineRule="atLeast"/>
        <w:rPr>
          <w:rFonts w:cs="Arial"/>
        </w:rPr>
      </w:pPr>
      <w:r w:rsidRPr="6530BC09">
        <w:rPr>
          <w:rFonts w:cs="Arial"/>
          <w:color w:val="141414"/>
        </w:rPr>
        <w:t xml:space="preserve">The development of the Market Hall has been led by </w:t>
      </w:r>
      <w:hyperlink r:id="rId14">
        <w:r w:rsidRPr="6530BC09">
          <w:rPr>
            <w:rStyle w:val="Hyperlink"/>
            <w:rFonts w:cs="Arial"/>
          </w:rPr>
          <w:t>Real Ideas</w:t>
        </w:r>
      </w:hyperlink>
      <w:r w:rsidRPr="6530BC09">
        <w:rPr>
          <w:rFonts w:cs="Arial"/>
          <w:color w:val="141414"/>
        </w:rPr>
        <w:t xml:space="preserve">, working with Plymouth City Council and </w:t>
      </w:r>
      <w:r w:rsidR="7B059B92" w:rsidRPr="6530BC09">
        <w:rPr>
          <w:rFonts w:cs="Arial"/>
          <w:color w:val="141414"/>
        </w:rPr>
        <w:t>several</w:t>
      </w:r>
      <w:r w:rsidRPr="6530BC09">
        <w:rPr>
          <w:rFonts w:cs="Arial"/>
          <w:color w:val="141414"/>
        </w:rPr>
        <w:t xml:space="preserve"> key organisations and institutions in Plymouth and beyond. These include Plymouth University, City College Plymouth, Plymouth College of Art, Plymouth Culture, Creative England, Destination Plymouth, Digital Plymouth, </w:t>
      </w:r>
      <w:proofErr w:type="spellStart"/>
      <w:r w:rsidRPr="6530BC09">
        <w:rPr>
          <w:rFonts w:cs="Arial"/>
          <w:color w:val="141414"/>
        </w:rPr>
        <w:lastRenderedPageBreak/>
        <w:t>Oceansgate</w:t>
      </w:r>
      <w:proofErr w:type="spellEnd"/>
      <w:r w:rsidRPr="6530BC09">
        <w:rPr>
          <w:rFonts w:cs="Arial"/>
          <w:color w:val="141414"/>
        </w:rPr>
        <w:t xml:space="preserve"> and Crowdfunder. The project has received support from Arts Council England, </w:t>
      </w:r>
      <w:r w:rsidR="4C04BE41" w:rsidRPr="6530BC09">
        <w:rPr>
          <w:rFonts w:cs="Arial"/>
          <w:color w:val="141414"/>
        </w:rPr>
        <w:t xml:space="preserve">DCMS (Digital, Culture, </w:t>
      </w:r>
      <w:bookmarkStart w:id="6" w:name="_Int_ZIlvonCt"/>
      <w:proofErr w:type="gramStart"/>
      <w:r w:rsidR="4C04BE41" w:rsidRPr="6530BC09">
        <w:rPr>
          <w:rFonts w:cs="Arial"/>
          <w:color w:val="141414"/>
        </w:rPr>
        <w:t>Media</w:t>
      </w:r>
      <w:bookmarkEnd w:id="6"/>
      <w:proofErr w:type="gramEnd"/>
      <w:r w:rsidR="4C04BE41" w:rsidRPr="6530BC09">
        <w:rPr>
          <w:rFonts w:cs="Arial"/>
          <w:color w:val="141414"/>
        </w:rPr>
        <w:t xml:space="preserve"> and Sport)</w:t>
      </w:r>
      <w:r w:rsidRPr="6530BC09">
        <w:rPr>
          <w:rFonts w:cs="Arial"/>
          <w:color w:val="141414"/>
        </w:rPr>
        <w:t xml:space="preserve"> and </w:t>
      </w:r>
      <w:r w:rsidR="67DBFFC3" w:rsidRPr="6530BC09">
        <w:rPr>
          <w:rFonts w:cs="Arial"/>
          <w:color w:val="141414"/>
        </w:rPr>
        <w:t>ERDF (European Regional Development Fund)</w:t>
      </w:r>
      <w:r w:rsidRPr="6530BC09">
        <w:rPr>
          <w:rFonts w:cs="Arial"/>
          <w:color w:val="141414"/>
        </w:rPr>
        <w:t xml:space="preserve"> funding. It </w:t>
      </w:r>
      <w:r w:rsidR="003D0B39" w:rsidRPr="6530BC09">
        <w:rPr>
          <w:rFonts w:cs="Arial"/>
          <w:color w:val="141414"/>
        </w:rPr>
        <w:t xml:space="preserve">opened in 2021 and </w:t>
      </w:r>
      <w:r w:rsidRPr="6530BC09">
        <w:rPr>
          <w:rFonts w:cs="Arial"/>
          <w:color w:val="141414"/>
        </w:rPr>
        <w:t xml:space="preserve">was </w:t>
      </w:r>
      <w:r w:rsidR="003D0B39" w:rsidRPr="6530BC09">
        <w:rPr>
          <w:rFonts w:cs="Arial"/>
          <w:color w:val="141414"/>
        </w:rPr>
        <w:t>awarded the Chair’s Prize in the Planning Excellence 2022 awards.</w:t>
      </w:r>
    </w:p>
    <w:p w14:paraId="65560551" w14:textId="559454C1" w:rsidR="005C6832" w:rsidRDefault="00783D93" w:rsidP="005C6832">
      <w:pPr>
        <w:spacing w:line="300" w:lineRule="atLeast"/>
        <w:ind w:left="0" w:firstLine="0"/>
      </w:pPr>
      <w:r w:rsidRPr="005C6832">
        <w:rPr>
          <w:b/>
          <w:bCs/>
        </w:rPr>
        <w:t>Theatre Royal</w:t>
      </w:r>
      <w:r w:rsidR="00FF2A14">
        <w:rPr>
          <w:b/>
          <w:bCs/>
        </w:rPr>
        <w:t xml:space="preserve"> Production and Learning Centre (TR2) </w:t>
      </w:r>
    </w:p>
    <w:p w14:paraId="266B161F" w14:textId="537C131D" w:rsidR="003D0B39" w:rsidRDefault="003D0B39" w:rsidP="003D0B39">
      <w:pPr>
        <w:pStyle w:val="ListParagraph"/>
        <w:numPr>
          <w:ilvl w:val="0"/>
          <w:numId w:val="3"/>
        </w:numPr>
        <w:spacing w:line="300" w:lineRule="atLeast"/>
      </w:pPr>
      <w:r>
        <w:t xml:space="preserve">Theatre Royal, Plymouth, is a theatre venue </w:t>
      </w:r>
      <w:r w:rsidR="005C6832">
        <w:t>which includes</w:t>
      </w:r>
      <w:r>
        <w:t xml:space="preserve"> a 1,300-seat main auditorium, The Lyric, which regularly hosts large-scale musicals, </w:t>
      </w:r>
      <w:bookmarkStart w:id="7" w:name="_Int_IdlxaquX"/>
      <w:proofErr w:type="gramStart"/>
      <w:r>
        <w:t>opera</w:t>
      </w:r>
      <w:bookmarkEnd w:id="7"/>
      <w:proofErr w:type="gramEnd"/>
      <w:r>
        <w:t xml:space="preserve"> and ballet; a 200-seat studio, The Drum; and a 50-seat studio, The Lab. The theatre was opened on its current site in May 1982, but the original Theatre Royal first took that name </w:t>
      </w:r>
      <w:r w:rsidR="001D6697">
        <w:t>following a visit from King George III in 1789.</w:t>
      </w:r>
    </w:p>
    <w:p w14:paraId="181B784E" w14:textId="77777777" w:rsidR="001D6697" w:rsidRDefault="001D6697" w:rsidP="001D6697">
      <w:pPr>
        <w:pStyle w:val="ListParagraph"/>
        <w:numPr>
          <w:ilvl w:val="0"/>
          <w:numId w:val="0"/>
        </w:numPr>
        <w:spacing w:line="300" w:lineRule="atLeast"/>
        <w:ind w:left="454"/>
      </w:pPr>
    </w:p>
    <w:p w14:paraId="31303C83" w14:textId="12A4BA7F" w:rsidR="001D6697" w:rsidRDefault="001D6697" w:rsidP="003D0B39">
      <w:pPr>
        <w:pStyle w:val="ListParagraph"/>
        <w:numPr>
          <w:ilvl w:val="0"/>
          <w:numId w:val="3"/>
        </w:numPr>
        <w:spacing w:line="300" w:lineRule="atLeast"/>
      </w:pPr>
      <w:r>
        <w:t xml:space="preserve">The Lyric presents and produces an extensive range of work, including major touring drama and musical productions, as well as leading opera and dance companies (including the Birmingham Royal Ballet, the Rambert Dance Company, Glyndebourne on </w:t>
      </w:r>
      <w:bookmarkStart w:id="8" w:name="_Int_FZCm4gUs"/>
      <w:proofErr w:type="gramStart"/>
      <w:r>
        <w:t>Tour</w:t>
      </w:r>
      <w:bookmarkEnd w:id="8"/>
      <w:proofErr w:type="gramEnd"/>
      <w:r>
        <w:t xml:space="preserve"> and the Welsh National Opera). The Drum specialises in the production of new plays and has a reputation for its innovative programme</w:t>
      </w:r>
      <w:r w:rsidR="00327EEF">
        <w:t>.</w:t>
      </w:r>
    </w:p>
    <w:p w14:paraId="34B31393" w14:textId="77777777" w:rsidR="00327EEF" w:rsidRDefault="00327EEF" w:rsidP="00327EEF">
      <w:pPr>
        <w:pStyle w:val="ListParagraph"/>
        <w:numPr>
          <w:ilvl w:val="0"/>
          <w:numId w:val="0"/>
        </w:numPr>
        <w:ind w:left="360"/>
      </w:pPr>
    </w:p>
    <w:p w14:paraId="5EABF733" w14:textId="22D923F4" w:rsidR="003D0B39" w:rsidRDefault="00327EEF" w:rsidP="00327EEF">
      <w:pPr>
        <w:pStyle w:val="ListParagraph"/>
        <w:numPr>
          <w:ilvl w:val="0"/>
          <w:numId w:val="3"/>
        </w:numPr>
        <w:spacing w:line="300" w:lineRule="atLeast"/>
      </w:pPr>
      <w:r>
        <w:t xml:space="preserve">A £7 million Regeneration Project was completed in September 2013 with a renovated front of house area and community performance space called </w:t>
      </w:r>
      <w:hyperlink r:id="rId15" w:history="1">
        <w:r w:rsidRPr="005C6832">
          <w:rPr>
            <w:rStyle w:val="Hyperlink"/>
          </w:rPr>
          <w:t>The Lab.</w:t>
        </w:r>
      </w:hyperlink>
    </w:p>
    <w:p w14:paraId="199563B2" w14:textId="77777777" w:rsidR="00FF2A14" w:rsidRDefault="00FF2A14" w:rsidP="00FF2A14">
      <w:pPr>
        <w:pStyle w:val="ListParagraph"/>
        <w:numPr>
          <w:ilvl w:val="0"/>
          <w:numId w:val="0"/>
        </w:numPr>
        <w:ind w:left="360"/>
      </w:pPr>
    </w:p>
    <w:p w14:paraId="7F451DCE" w14:textId="7ADCCAE8" w:rsidR="00FF2A14" w:rsidRDefault="00FF2A14" w:rsidP="00327EEF">
      <w:pPr>
        <w:pStyle w:val="ListParagraph"/>
        <w:numPr>
          <w:ilvl w:val="0"/>
          <w:numId w:val="3"/>
        </w:numPr>
        <w:spacing w:line="300" w:lineRule="atLeast"/>
      </w:pPr>
      <w:r>
        <w:t>The theatre is a National Portfolio Organisation, receiving regular funding from Arts Council England.</w:t>
      </w:r>
    </w:p>
    <w:p w14:paraId="6C31CA14" w14:textId="77777777" w:rsidR="00327EEF" w:rsidRDefault="00327EEF" w:rsidP="00327EEF">
      <w:pPr>
        <w:pStyle w:val="ListParagraph"/>
        <w:numPr>
          <w:ilvl w:val="0"/>
          <w:numId w:val="0"/>
        </w:numPr>
        <w:spacing w:line="300" w:lineRule="atLeast"/>
        <w:ind w:left="454"/>
      </w:pPr>
    </w:p>
    <w:p w14:paraId="5314A9DE" w14:textId="04AA9A15" w:rsidR="00327EEF" w:rsidRDefault="003D0B39" w:rsidP="00FF2A14">
      <w:pPr>
        <w:pStyle w:val="ListParagraph"/>
        <w:numPr>
          <w:ilvl w:val="0"/>
          <w:numId w:val="3"/>
        </w:numPr>
        <w:spacing w:line="300" w:lineRule="atLeast"/>
      </w:pPr>
      <w:r>
        <w:t xml:space="preserve">On a separate site, Theatre Royal Plymouth also has a </w:t>
      </w:r>
      <w:r w:rsidRPr="003D0B39">
        <w:rPr>
          <w:b/>
          <w:bCs/>
        </w:rPr>
        <w:t>production and learning centre, TR2</w:t>
      </w:r>
      <w:r>
        <w:t xml:space="preserve">, </w:t>
      </w:r>
      <w:r w:rsidR="005C6832">
        <w:t xml:space="preserve">which Board Members will be visiting. It </w:t>
      </w:r>
      <w:r>
        <w:t>featur</w:t>
      </w:r>
      <w:r w:rsidR="005C6832">
        <w:t>es</w:t>
      </w:r>
      <w:r>
        <w:t xml:space="preserve"> rehearsal studios and workshops </w:t>
      </w:r>
      <w:bookmarkStart w:id="9" w:name="_Int_szmIR5JV"/>
      <w:proofErr w:type="gramStart"/>
      <w:r>
        <w:t>for the production of</w:t>
      </w:r>
      <w:bookmarkEnd w:id="9"/>
      <w:proofErr w:type="gramEnd"/>
      <w:r>
        <w:t xml:space="preserve"> set and costumes.</w:t>
      </w:r>
      <w:r w:rsidR="001D6697">
        <w:t xml:space="preserve"> </w:t>
      </w:r>
      <w:r w:rsidR="001D6697">
        <w:rPr>
          <w:rFonts w:cs="Arial"/>
          <w:color w:val="202122"/>
          <w:shd w:val="clear" w:color="auto" w:fill="FFFFFF"/>
        </w:rPr>
        <w:t>It</w:t>
      </w:r>
      <w:r w:rsidR="001D6697" w:rsidRPr="001D6697">
        <w:rPr>
          <w:rFonts w:cs="Arial"/>
          <w:color w:val="202122"/>
          <w:shd w:val="clear" w:color="auto" w:fill="FFFFFF"/>
        </w:rPr>
        <w:t xml:space="preserve"> is </w:t>
      </w:r>
      <w:r w:rsidR="001D6697">
        <w:rPr>
          <w:rFonts w:cs="Arial"/>
          <w:color w:val="202122"/>
          <w:shd w:val="clear" w:color="auto" w:fill="FFFFFF"/>
        </w:rPr>
        <w:t xml:space="preserve">set </w:t>
      </w:r>
      <w:r w:rsidR="001D6697" w:rsidRPr="001D6697">
        <w:rPr>
          <w:rFonts w:cs="Arial"/>
          <w:color w:val="202122"/>
          <w:shd w:val="clear" w:color="auto" w:fill="FFFFFF"/>
        </w:rPr>
        <w:t>on the bank of the </w:t>
      </w:r>
      <w:r w:rsidR="2F48A5EC" w:rsidRPr="005C6832">
        <w:rPr>
          <w:rFonts w:cs="Arial"/>
          <w:shd w:val="clear" w:color="auto" w:fill="FFFFFF"/>
        </w:rPr>
        <w:t xml:space="preserve">River </w:t>
      </w:r>
      <w:proofErr w:type="spellStart"/>
      <w:r w:rsidR="2F48A5EC" w:rsidRPr="005C6832">
        <w:rPr>
          <w:rFonts w:cs="Arial"/>
          <w:shd w:val="clear" w:color="auto" w:fill="FFFFFF"/>
        </w:rPr>
        <w:t>Plym</w:t>
      </w:r>
      <w:proofErr w:type="spellEnd"/>
      <w:r w:rsidR="2F48A5EC" w:rsidRPr="005C6832">
        <w:rPr>
          <w:rFonts w:cs="Arial"/>
          <w:shd w:val="clear" w:color="auto" w:fill="FFFFFF"/>
        </w:rPr>
        <w:t xml:space="preserve"> and</w:t>
      </w:r>
      <w:r w:rsidR="001D6697" w:rsidRPr="001D6697">
        <w:rPr>
          <w:rFonts w:cs="Arial"/>
          <w:color w:val="202122"/>
          <w:shd w:val="clear" w:color="auto" w:fill="FFFFFF"/>
        </w:rPr>
        <w:t xml:space="preserve"> was designed by </w:t>
      </w:r>
      <w:hyperlink r:id="rId16" w:tooltip="Ian Ritchie Architects" w:history="1">
        <w:r w:rsidR="001D6697" w:rsidRPr="001D6697">
          <w:rPr>
            <w:rStyle w:val="Hyperlink"/>
            <w:rFonts w:cs="Arial"/>
            <w:color w:val="3366CC"/>
            <w:shd w:val="clear" w:color="auto" w:fill="FFFFFF"/>
          </w:rPr>
          <w:t>Ian Ritchie Architects</w:t>
        </w:r>
      </w:hyperlink>
      <w:r w:rsidR="001D6697" w:rsidRPr="001D6697">
        <w:rPr>
          <w:rFonts w:cs="Arial"/>
          <w:color w:val="202122"/>
          <w:shd w:val="clear" w:color="auto" w:fill="FFFFFF"/>
        </w:rPr>
        <w:t>. It contains set, costume, prop-</w:t>
      </w:r>
      <w:bookmarkStart w:id="10" w:name="_Int_yjXZhkfE"/>
      <w:proofErr w:type="gramStart"/>
      <w:r w:rsidR="001D6697" w:rsidRPr="001D6697">
        <w:rPr>
          <w:rFonts w:cs="Arial"/>
          <w:color w:val="202122"/>
          <w:shd w:val="clear" w:color="auto" w:fill="FFFFFF"/>
        </w:rPr>
        <w:t>making</w:t>
      </w:r>
      <w:bookmarkEnd w:id="10"/>
      <w:proofErr w:type="gramEnd"/>
      <w:r w:rsidR="001D6697" w:rsidRPr="001D6697">
        <w:rPr>
          <w:rFonts w:cs="Arial"/>
          <w:color w:val="202122"/>
          <w:shd w:val="clear" w:color="auto" w:fill="FFFFFF"/>
        </w:rPr>
        <w:t xml:space="preserve"> and rehearsal facilities. TR2 provides one of the biggest education and outreach programmes for a regional venue in the UK.</w:t>
      </w:r>
      <w:r w:rsidR="00327EEF">
        <w:t xml:space="preserve"> </w:t>
      </w:r>
    </w:p>
    <w:p w14:paraId="3CDC2731" w14:textId="0955E11A" w:rsidR="00327EEF" w:rsidRPr="00327EEF" w:rsidRDefault="00783D93" w:rsidP="00327EEF">
      <w:pPr>
        <w:spacing w:line="300" w:lineRule="atLeast"/>
        <w:ind w:left="360" w:hanging="360"/>
        <w:rPr>
          <w:b/>
          <w:bCs/>
        </w:rPr>
      </w:pPr>
      <w:r w:rsidRPr="00327EEF">
        <w:rPr>
          <w:b/>
          <w:bCs/>
        </w:rPr>
        <w:t>The Box</w:t>
      </w:r>
    </w:p>
    <w:p w14:paraId="319C681B" w14:textId="3A7530C1" w:rsidR="005C6832" w:rsidRDefault="00057A4F" w:rsidP="005C6832">
      <w:pPr>
        <w:pStyle w:val="ListParagraph"/>
        <w:numPr>
          <w:ilvl w:val="0"/>
          <w:numId w:val="3"/>
        </w:numPr>
        <w:spacing w:line="300" w:lineRule="atLeast"/>
        <w:rPr>
          <w:b/>
          <w:bCs/>
        </w:rPr>
      </w:pPr>
      <w:hyperlink r:id="rId17" w:history="1">
        <w:r w:rsidR="005C6832" w:rsidRPr="005C6832">
          <w:rPr>
            <w:rStyle w:val="Hyperlink"/>
            <w:rFonts w:cs="Arial"/>
            <w:shd w:val="clear" w:color="auto" w:fill="FFFFFF"/>
          </w:rPr>
          <w:t>The Box </w:t>
        </w:r>
      </w:hyperlink>
      <w:r w:rsidR="005C6832" w:rsidRPr="005C6832">
        <w:rPr>
          <w:rFonts w:cs="Arial"/>
          <w:color w:val="202122"/>
          <w:shd w:val="clear" w:color="auto" w:fill="FFFFFF"/>
        </w:rPr>
        <w:t xml:space="preserve">is a museum, </w:t>
      </w:r>
      <w:bookmarkStart w:id="11" w:name="_Int_Tp3LCLl8"/>
      <w:proofErr w:type="gramStart"/>
      <w:r w:rsidR="005C6832" w:rsidRPr="005C6832">
        <w:rPr>
          <w:rFonts w:cs="Arial"/>
          <w:color w:val="202122"/>
          <w:shd w:val="clear" w:color="auto" w:fill="FFFFFF"/>
        </w:rPr>
        <w:t>gallery</w:t>
      </w:r>
      <w:bookmarkEnd w:id="11"/>
      <w:proofErr w:type="gramEnd"/>
      <w:r w:rsidR="005C6832" w:rsidRPr="005C6832">
        <w:rPr>
          <w:rFonts w:cs="Arial"/>
          <w:color w:val="202122"/>
          <w:shd w:val="clear" w:color="auto" w:fill="FFFFFF"/>
        </w:rPr>
        <w:t xml:space="preserve"> and archive, which opened in 2020 and houses a collection of about 2 million items. The core of the building was previously </w:t>
      </w:r>
      <w:r w:rsidR="005C6832" w:rsidRPr="005C6832">
        <w:rPr>
          <w:rFonts w:cs="Arial"/>
          <w:b/>
          <w:bCs/>
          <w:color w:val="202122"/>
          <w:shd w:val="clear" w:color="auto" w:fill="FFFFFF"/>
        </w:rPr>
        <w:t>Plymouth City Museum and Art Gallery</w:t>
      </w:r>
      <w:r w:rsidR="005C6832" w:rsidRPr="005C6832">
        <w:rPr>
          <w:rFonts w:cs="Arial"/>
          <w:color w:val="202122"/>
          <w:shd w:val="clear" w:color="auto" w:fill="FFFFFF"/>
        </w:rPr>
        <w:t> which closed in 2016. The building was created in 1907–1910 and was combined with the former Central Library building and St Luke's Church on Tavistock Place into The Box.</w:t>
      </w:r>
      <w:r w:rsidR="005C6832" w:rsidRPr="005C6832">
        <w:rPr>
          <w:b/>
          <w:bCs/>
        </w:rPr>
        <w:t xml:space="preserve"> </w:t>
      </w:r>
    </w:p>
    <w:p w14:paraId="5852A089" w14:textId="77777777" w:rsidR="005C6832" w:rsidRPr="005C6832" w:rsidRDefault="005C6832" w:rsidP="005C6832">
      <w:pPr>
        <w:pStyle w:val="ListParagraph"/>
        <w:numPr>
          <w:ilvl w:val="0"/>
          <w:numId w:val="0"/>
        </w:numPr>
        <w:ind w:left="360"/>
      </w:pPr>
    </w:p>
    <w:p w14:paraId="322BDCE9" w14:textId="3794FADF" w:rsidR="005C6832" w:rsidRPr="005C6832" w:rsidRDefault="005C6832" w:rsidP="005C6832">
      <w:pPr>
        <w:pStyle w:val="ListParagraph"/>
        <w:numPr>
          <w:ilvl w:val="0"/>
          <w:numId w:val="3"/>
        </w:numPr>
        <w:spacing w:line="300" w:lineRule="atLeast"/>
        <w:rPr>
          <w:b/>
          <w:bCs/>
        </w:rPr>
      </w:pPr>
      <w:r w:rsidRPr="005C6832">
        <w:lastRenderedPageBreak/>
        <w:t>The Museum and Art Gallery was owned and operated by </w:t>
      </w:r>
      <w:r w:rsidRPr="005C6832">
        <w:rPr>
          <w:rFonts w:cs="Arial"/>
        </w:rPr>
        <w:t>Plymouth City Council</w:t>
      </w:r>
      <w:r w:rsidRPr="005C6832">
        <w:t>. It also received operational funding from Arts Council England through its Major Partner Museums scheme.</w:t>
      </w:r>
    </w:p>
    <w:p w14:paraId="7E8D6726" w14:textId="77777777" w:rsidR="005C6832" w:rsidRPr="005C6832" w:rsidRDefault="005C6832" w:rsidP="005C6832">
      <w:pPr>
        <w:pStyle w:val="ListParagraph"/>
        <w:numPr>
          <w:ilvl w:val="0"/>
          <w:numId w:val="0"/>
        </w:numPr>
        <w:ind w:left="360"/>
        <w:rPr>
          <w:b/>
          <w:bCs/>
        </w:rPr>
      </w:pPr>
    </w:p>
    <w:p w14:paraId="69690FBB" w14:textId="1C19B395" w:rsidR="005C6832" w:rsidRPr="005C6832" w:rsidRDefault="4CD62ED9" w:rsidP="005C6832">
      <w:pPr>
        <w:pStyle w:val="ListParagraph"/>
        <w:numPr>
          <w:ilvl w:val="0"/>
          <w:numId w:val="3"/>
        </w:numPr>
        <w:spacing w:line="300" w:lineRule="atLeast"/>
      </w:pPr>
      <w:r>
        <w:t>The Box</w:t>
      </w:r>
      <w:r w:rsidR="005C6832">
        <w:t xml:space="preserve"> brought together collections from the museum, Plymouth and West Devon Record Office, </w:t>
      </w:r>
      <w:r w:rsidR="7AA00CAC">
        <w:t>Southwest</w:t>
      </w:r>
      <w:r w:rsidR="005C6832">
        <w:t xml:space="preserve"> Film and Television Archive, </w:t>
      </w:r>
      <w:r w:rsidR="2261045A">
        <w:t>Southwest</w:t>
      </w:r>
      <w:r w:rsidR="005C6832">
        <w:t xml:space="preserve"> Image Bank and the Local Studies and Reference collection from the Central Library onto one site. There are permanent galleries, research facilities and a series of spaces for changing exhibitions and artistic commissions.</w:t>
      </w:r>
    </w:p>
    <w:p w14:paraId="57C6AADD" w14:textId="77777777" w:rsidR="005C6832" w:rsidRPr="005C6832" w:rsidRDefault="005C6832" w:rsidP="005C6832">
      <w:pPr>
        <w:pStyle w:val="ListParagraph"/>
        <w:numPr>
          <w:ilvl w:val="0"/>
          <w:numId w:val="0"/>
        </w:numPr>
        <w:ind w:left="360"/>
      </w:pPr>
    </w:p>
    <w:p w14:paraId="5B1D012F" w14:textId="4F7FD035" w:rsidR="005C6832" w:rsidRPr="005C6832" w:rsidRDefault="005C6832" w:rsidP="005C6832">
      <w:pPr>
        <w:pStyle w:val="ListParagraph"/>
        <w:numPr>
          <w:ilvl w:val="0"/>
          <w:numId w:val="3"/>
        </w:numPr>
        <w:spacing w:line="300" w:lineRule="atLeast"/>
        <w:rPr>
          <w:b/>
          <w:bCs/>
        </w:rPr>
      </w:pPr>
      <w:r>
        <w:t xml:space="preserve">Additional grants for specific projects, acquisitions and conservation duties have come from funding bodies including the Heritage Lottery Fund, The Art Fund, the Wolfson </w:t>
      </w:r>
      <w:bookmarkStart w:id="12" w:name="_Int_Rsl3m3gU"/>
      <w:proofErr w:type="gramStart"/>
      <w:r>
        <w:t>Foundation</w:t>
      </w:r>
      <w:bookmarkEnd w:id="12"/>
      <w:proofErr w:type="gramEnd"/>
      <w:r>
        <w:t> and the V&amp;A Purchase Grant Fund.</w:t>
      </w:r>
    </w:p>
    <w:p w14:paraId="5195382A" w14:textId="77777777" w:rsidR="00E272FA" w:rsidRPr="007E3FAB" w:rsidRDefault="00E272FA" w:rsidP="00E272FA">
      <w:pPr>
        <w:pStyle w:val="Heading2"/>
        <w:rPr>
          <w:sz w:val="24"/>
        </w:rPr>
      </w:pPr>
      <w:r w:rsidRPr="007E3FAB">
        <w:rPr>
          <w:sz w:val="24"/>
        </w:rPr>
        <w:t xml:space="preserve">Implications for Wales </w:t>
      </w:r>
    </w:p>
    <w:p w14:paraId="64987E85" w14:textId="2BD63E42" w:rsidR="00E272FA" w:rsidRPr="007E3FAB" w:rsidRDefault="00F55824" w:rsidP="00E272FA">
      <w:pPr>
        <w:pStyle w:val="ListParagraph"/>
        <w:numPr>
          <w:ilvl w:val="0"/>
          <w:numId w:val="3"/>
        </w:numPr>
        <w:spacing w:line="300" w:lineRule="atLeast"/>
        <w:contextualSpacing w:val="0"/>
        <w:rPr>
          <w:sz w:val="24"/>
          <w:szCs w:val="24"/>
        </w:rPr>
      </w:pPr>
      <w:r w:rsidRPr="007E3FAB">
        <w:rPr>
          <w:sz w:val="24"/>
          <w:szCs w:val="24"/>
        </w:rPr>
        <w:t xml:space="preserve">Culture is a devolved matter and there are no specific implications for Wales in this visit. However, the lessons learned from the cultural developments in Plymouth may be relevant to Welsh authorities pursuing a programme of cultural regeneration. </w:t>
      </w:r>
    </w:p>
    <w:p w14:paraId="493A974C" w14:textId="77777777" w:rsidR="00E272FA" w:rsidRPr="007E3FAB" w:rsidRDefault="00E272FA" w:rsidP="00E272FA">
      <w:pPr>
        <w:pStyle w:val="Heading2"/>
        <w:rPr>
          <w:sz w:val="24"/>
        </w:rPr>
      </w:pPr>
      <w:r w:rsidRPr="007E3FAB">
        <w:rPr>
          <w:sz w:val="24"/>
        </w:rPr>
        <w:t xml:space="preserve">Financial Implications  </w:t>
      </w:r>
    </w:p>
    <w:p w14:paraId="67CB166C" w14:textId="07C185D3" w:rsidR="00E272FA" w:rsidRPr="007E3FAB" w:rsidRDefault="00F55824" w:rsidP="00E272FA">
      <w:pPr>
        <w:pStyle w:val="ListParagraph"/>
        <w:numPr>
          <w:ilvl w:val="0"/>
          <w:numId w:val="3"/>
        </w:numPr>
        <w:spacing w:line="300" w:lineRule="atLeast"/>
        <w:contextualSpacing w:val="0"/>
        <w:rPr>
          <w:sz w:val="24"/>
          <w:szCs w:val="24"/>
        </w:rPr>
      </w:pPr>
      <w:r w:rsidRPr="007E3FAB">
        <w:rPr>
          <w:sz w:val="24"/>
          <w:szCs w:val="24"/>
        </w:rPr>
        <w:t>None</w:t>
      </w:r>
    </w:p>
    <w:p w14:paraId="752828F0" w14:textId="77777777" w:rsidR="00E272FA" w:rsidRPr="007E3FAB" w:rsidRDefault="00E272FA" w:rsidP="00E272FA">
      <w:pPr>
        <w:pStyle w:val="Heading2"/>
        <w:rPr>
          <w:sz w:val="24"/>
        </w:rPr>
      </w:pPr>
      <w:r w:rsidRPr="007E3FAB">
        <w:rPr>
          <w:sz w:val="24"/>
        </w:rPr>
        <w:t xml:space="preserve">Equalities implications </w:t>
      </w:r>
    </w:p>
    <w:p w14:paraId="39FB1886" w14:textId="2475493C" w:rsidR="00E272FA" w:rsidRPr="007E3FAB" w:rsidRDefault="00F55824" w:rsidP="00B66284">
      <w:pPr>
        <w:pStyle w:val="ListParagraph"/>
        <w:numPr>
          <w:ilvl w:val="0"/>
          <w:numId w:val="3"/>
        </w:numPr>
        <w:spacing w:line="300" w:lineRule="atLeast"/>
        <w:contextualSpacing w:val="0"/>
        <w:rPr>
          <w:sz w:val="24"/>
          <w:szCs w:val="24"/>
        </w:rPr>
      </w:pPr>
      <w:r w:rsidRPr="007E3FAB">
        <w:rPr>
          <w:sz w:val="24"/>
          <w:szCs w:val="24"/>
        </w:rPr>
        <w:t xml:space="preserve">Board members may wish to ask about the approach to equalities, diversity and inclusion undertaken in the design and programming of these venues. </w:t>
      </w:r>
    </w:p>
    <w:p w14:paraId="70E8925C" w14:textId="77777777" w:rsidR="00E272FA" w:rsidRPr="007E3FAB" w:rsidRDefault="00E272FA" w:rsidP="00E272FA">
      <w:pPr>
        <w:pStyle w:val="Heading2"/>
        <w:rPr>
          <w:sz w:val="24"/>
        </w:rPr>
      </w:pPr>
      <w:r w:rsidRPr="007E3FAB">
        <w:rPr>
          <w:sz w:val="24"/>
        </w:rPr>
        <w:t xml:space="preserve">Next steps </w:t>
      </w:r>
    </w:p>
    <w:bookmarkEnd w:id="3"/>
    <w:p w14:paraId="2543D0C7" w14:textId="54F7967E" w:rsidR="00E272FA" w:rsidRPr="004748F8" w:rsidRDefault="003C269E" w:rsidP="00E272FA">
      <w:pPr>
        <w:pStyle w:val="ListParagraph"/>
        <w:numPr>
          <w:ilvl w:val="0"/>
          <w:numId w:val="3"/>
        </w:numPr>
        <w:spacing w:line="300" w:lineRule="atLeast"/>
        <w:contextualSpacing w:val="0"/>
      </w:pPr>
      <w:r w:rsidRPr="007E3FAB">
        <w:rPr>
          <w:sz w:val="24"/>
          <w:szCs w:val="24"/>
        </w:rPr>
        <w:t>Board members are invited to consider how Plymouth’s experience of cultural regeneration can support</w:t>
      </w:r>
      <w:r>
        <w:t xml:space="preserve"> their work, and take any lessons learned back to their own authorities. </w:t>
      </w:r>
    </w:p>
    <w:p w14:paraId="6BAC82CC" w14:textId="77777777" w:rsidR="009B6F95" w:rsidRPr="00C803F3" w:rsidRDefault="009B6F95" w:rsidP="00E272FA">
      <w:pPr>
        <w:pStyle w:val="Title1"/>
      </w:pPr>
    </w:p>
    <w:sectPr w:rsidR="009B6F95" w:rsidRPr="00C803F3" w:rsidSect="0032419B">
      <w:headerReference w:type="default" r:id="rId18"/>
      <w:footerReference w:type="default" r:id="rId19"/>
      <w:headerReference w:type="first" r:id="rId20"/>
      <w:footerReference w:type="first" r:id="rId21"/>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C7DF" w14:textId="77777777" w:rsidR="00DE6BCF" w:rsidRPr="00C803F3" w:rsidRDefault="00DE6BCF" w:rsidP="00C803F3">
      <w:r>
        <w:separator/>
      </w:r>
    </w:p>
  </w:endnote>
  <w:endnote w:type="continuationSeparator" w:id="0">
    <w:p w14:paraId="2ABBFED0" w14:textId="77777777" w:rsidR="00DE6BCF" w:rsidRPr="00C803F3" w:rsidRDefault="00DE6BCF" w:rsidP="00C803F3">
      <w:r>
        <w:continuationSeparator/>
      </w:r>
    </w:p>
  </w:endnote>
  <w:endnote w:type="continuationNotice" w:id="1">
    <w:p w14:paraId="5CDEA141" w14:textId="77777777" w:rsidR="00DE6BCF" w:rsidRDefault="00DE6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AE30" w14:textId="77777777" w:rsidR="00DE6BCF" w:rsidRPr="00C803F3" w:rsidRDefault="00DE6BCF" w:rsidP="00C803F3">
      <w:r>
        <w:separator/>
      </w:r>
    </w:p>
  </w:footnote>
  <w:footnote w:type="continuationSeparator" w:id="0">
    <w:p w14:paraId="33E9D550" w14:textId="77777777" w:rsidR="00DE6BCF" w:rsidRPr="00C803F3" w:rsidRDefault="00DE6BCF" w:rsidP="00C803F3">
      <w:r>
        <w:continuationSeparator/>
      </w:r>
    </w:p>
  </w:footnote>
  <w:footnote w:type="continuationNotice" w:id="1">
    <w:p w14:paraId="6F181586" w14:textId="77777777" w:rsidR="00DE6BCF" w:rsidRDefault="00DE6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rPr>
            <w:b/>
            <w:bCs/>
          </w:rPr>
          <w:alias w:val="Board"/>
          <w:tag w:val="Board"/>
          <w:id w:val="2107303774"/>
          <w:placeholder>
            <w:docPart w:val="C60747C2D3794D04B84952D24A0E1502"/>
          </w:placeholder>
        </w:sdtPr>
        <w:sdtEndPr/>
        <w:sdtContent>
          <w:tc>
            <w:tcPr>
              <w:tcW w:w="4106" w:type="dxa"/>
            </w:tcPr>
            <w:p w14:paraId="2B491167" w14:textId="64F47110" w:rsidR="00076675" w:rsidRPr="007E3FAB" w:rsidRDefault="00D07BBB" w:rsidP="00076675">
              <w:pPr>
                <w:rPr>
                  <w:b/>
                  <w:bCs/>
                </w:rPr>
              </w:pPr>
              <w:r w:rsidRPr="007E3FAB">
                <w:rPr>
                  <w:b/>
                  <w:bCs/>
                </w:rPr>
                <w:t>Culture, Tourism and Sport Board</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21T00:00:00Z">
              <w:dateFormat w:val="d MMMM yyyy"/>
              <w:lid w:val="en-GB"/>
              <w:storeMappedDataAs w:val="text"/>
              <w:calendar w:val="gregorian"/>
            </w:date>
          </w:sdtPr>
          <w:sdtEndPr/>
          <w:sdtContent>
            <w:p w14:paraId="44ABF6D1" w14:textId="5191A206" w:rsidR="00076675" w:rsidRPr="00C803F3" w:rsidRDefault="00D07BBB" w:rsidP="00076675">
              <w:r>
                <w:t>21 June 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intelligence2.xml><?xml version="1.0" encoding="utf-8"?>
<int2:intelligence xmlns:int2="http://schemas.microsoft.com/office/intelligence/2020/intelligence" xmlns:oel="http://schemas.microsoft.com/office/2019/extlst">
  <int2:observations>
    <int2:textHash int2:hashCode="WQ30KHBdrZxOoW" int2:id="s2CWgv1u">
      <int2:state int2:value="Rejected" int2:type="AugLoop_Text_Critique"/>
    </int2:textHash>
    <int2:bookmark int2:bookmarkName="_Int_Tp3LCLl8" int2:invalidationBookmarkName="" int2:hashCode="W0e5A1Pc6WFAjX" int2:id="2dABJTRy">
      <int2:state int2:value="Rejected" int2:type="AugLoop_Text_Critique"/>
    </int2:bookmark>
    <int2:bookmark int2:bookmarkName="_Int_0cxulONQ" int2:invalidationBookmarkName="" int2:hashCode="W0e5A1Pc6WFAjX" int2:id="3MC98UET">
      <int2:state int2:value="Rejected" int2:type="AugLoop_Text_Critique"/>
    </int2:bookmark>
    <int2:bookmark int2:bookmarkName="_Int_IdlxaquX" int2:invalidationBookmarkName="" int2:hashCode="b+2oTcwmY8oz52" int2:id="3WkL1LKM">
      <int2:state int2:value="Rejected" int2:type="AugLoop_Text_Critique"/>
    </int2:bookmark>
    <int2:bookmark int2:bookmarkName="_Int_ZuK8nMpw" int2:invalidationBookmarkName="" int2:hashCode="W0e5A1Pc6WFAjX" int2:id="66MHvaFC">
      <int2:state int2:value="Rejected" int2:type="AugLoop_Text_Critique"/>
    </int2:bookmark>
    <int2:bookmark int2:bookmarkName="_Int_szmIR5JV" int2:invalidationBookmarkName="" int2:hashCode="uxE4rzzIlfjKOf" int2:id="AC0MnOdb">
      <int2:state int2:value="Rejected" int2:type="AugLoop_Text_Critique"/>
    </int2:bookmark>
    <int2:bookmark int2:bookmarkName="_Int_yjXZhkfE" int2:invalidationBookmarkName="" int2:hashCode="MJfvIYr1IqfJpT" int2:id="DVrSNaBA">
      <int2:state int2:value="Rejected" int2:type="AugLoop_Text_Critique"/>
    </int2:bookmark>
    <int2:bookmark int2:bookmarkName="_Int_rbBJdYDu" int2:invalidationBookmarkName="" int2:hashCode="MJfvIYr1IqfJpT" int2:id="JMXJsi6Q">
      <int2:state int2:value="Rejected" int2:type="AugLoop_Text_Critique"/>
    </int2:bookmark>
    <int2:bookmark int2:bookmarkName="_Int_A8MS7F5B" int2:invalidationBookmarkName="" int2:hashCode="MJfvIYr1IqfJpT" int2:id="PwpaggXC">
      <int2:state int2:value="Rejected" int2:type="AugLoop_Text_Critique"/>
    </int2:bookmark>
    <int2:bookmark int2:bookmarkName="_Int_i0xGcLky" int2:invalidationBookmarkName="" int2:hashCode="cCTmaLiqo78k3U" int2:id="Q7UOABpL">
      <int2:state int2:value="Rejected" int2:type="AugLoop_Acronyms_AcronymsCritique"/>
    </int2:bookmark>
    <int2:bookmark int2:bookmarkName="_Int_FZCm4gUs" int2:invalidationBookmarkName="" int2:hashCode="zZ6POLz+U/zioA" int2:id="Va7tX9Z8">
      <int2:state int2:value="Rejected" int2:type="AugLoop_Text_Critique"/>
    </int2:bookmark>
    <int2:bookmark int2:bookmarkName="_Int_ZIlvonCt" int2:invalidationBookmarkName="" int2:hashCode="DHeu7OjCWBExSM" int2:id="b5GwaPyP">
      <int2:state int2:value="Rejected" int2:type="AugLoop_Text_Critique"/>
    </int2:bookmark>
    <int2:bookmark int2:bookmarkName="_Int_Rsl3m3gU" int2:invalidationBookmarkName="" int2:hashCode="/d5q+pRBXiANHM" int2:id="vtuGPDR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5BD1"/>
    <w:multiLevelType w:val="hybridMultilevel"/>
    <w:tmpl w:val="5F4E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3920A02"/>
    <w:multiLevelType w:val="multilevel"/>
    <w:tmpl w:val="4C1C2E4C"/>
    <w:lvl w:ilvl="0">
      <w:start w:val="1"/>
      <w:numFmt w:val="decimal"/>
      <w:lvlText w:val="%1."/>
      <w:lvlJc w:val="left"/>
      <w:pPr>
        <w:ind w:left="454" w:hanging="454"/>
      </w:pPr>
      <w:rPr>
        <w:rFonts w:hint="default"/>
        <w:b w:val="0"/>
        <w:bCs w:val="0"/>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6A504B6"/>
    <w:multiLevelType w:val="hybridMultilevel"/>
    <w:tmpl w:val="B9F2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083424">
    <w:abstractNumId w:val="2"/>
  </w:num>
  <w:num w:numId="2" w16cid:durableId="210727316">
    <w:abstractNumId w:val="1"/>
  </w:num>
  <w:num w:numId="3" w16cid:durableId="1204634698">
    <w:abstractNumId w:val="3"/>
  </w:num>
  <w:num w:numId="4" w16cid:durableId="340087912">
    <w:abstractNumId w:val="4"/>
  </w:num>
  <w:num w:numId="5" w16cid:durableId="902790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4EA2"/>
    <w:rsid w:val="00016097"/>
    <w:rsid w:val="00023079"/>
    <w:rsid w:val="00057A4F"/>
    <w:rsid w:val="00071601"/>
    <w:rsid w:val="00076675"/>
    <w:rsid w:val="000D44E0"/>
    <w:rsid w:val="000F69FB"/>
    <w:rsid w:val="00125EA2"/>
    <w:rsid w:val="001342F2"/>
    <w:rsid w:val="00167476"/>
    <w:rsid w:val="001B36CE"/>
    <w:rsid w:val="001D6697"/>
    <w:rsid w:val="00216E06"/>
    <w:rsid w:val="00245C75"/>
    <w:rsid w:val="00246AF0"/>
    <w:rsid w:val="002539E9"/>
    <w:rsid w:val="00266341"/>
    <w:rsid w:val="002A1523"/>
    <w:rsid w:val="002A68E9"/>
    <w:rsid w:val="002A6CED"/>
    <w:rsid w:val="002B43FB"/>
    <w:rsid w:val="002B66EA"/>
    <w:rsid w:val="00301A51"/>
    <w:rsid w:val="003219CC"/>
    <w:rsid w:val="0032419B"/>
    <w:rsid w:val="00327EEF"/>
    <w:rsid w:val="00356B92"/>
    <w:rsid w:val="003B30F7"/>
    <w:rsid w:val="003C269E"/>
    <w:rsid w:val="003D0B39"/>
    <w:rsid w:val="004970F3"/>
    <w:rsid w:val="004D55F4"/>
    <w:rsid w:val="004E0225"/>
    <w:rsid w:val="00567515"/>
    <w:rsid w:val="005854E0"/>
    <w:rsid w:val="005B5F26"/>
    <w:rsid w:val="005C6832"/>
    <w:rsid w:val="00633A84"/>
    <w:rsid w:val="00650884"/>
    <w:rsid w:val="00653503"/>
    <w:rsid w:val="00673532"/>
    <w:rsid w:val="0069266A"/>
    <w:rsid w:val="006B4858"/>
    <w:rsid w:val="006E29A6"/>
    <w:rsid w:val="00703A1A"/>
    <w:rsid w:val="00712C86"/>
    <w:rsid w:val="007440D2"/>
    <w:rsid w:val="007622BA"/>
    <w:rsid w:val="0076387A"/>
    <w:rsid w:val="00783D93"/>
    <w:rsid w:val="00795C95"/>
    <w:rsid w:val="007E20A8"/>
    <w:rsid w:val="007E372A"/>
    <w:rsid w:val="007E3FAB"/>
    <w:rsid w:val="0080661C"/>
    <w:rsid w:val="00807BAC"/>
    <w:rsid w:val="0082567F"/>
    <w:rsid w:val="008819CA"/>
    <w:rsid w:val="00891AE9"/>
    <w:rsid w:val="008B3B3F"/>
    <w:rsid w:val="009B1AA8"/>
    <w:rsid w:val="009B54C2"/>
    <w:rsid w:val="009B6F95"/>
    <w:rsid w:val="009F0DD7"/>
    <w:rsid w:val="00A01E85"/>
    <w:rsid w:val="00A23079"/>
    <w:rsid w:val="00A64194"/>
    <w:rsid w:val="00AF2F9C"/>
    <w:rsid w:val="00B44305"/>
    <w:rsid w:val="00B66284"/>
    <w:rsid w:val="00B73CF2"/>
    <w:rsid w:val="00B823BD"/>
    <w:rsid w:val="00B84F31"/>
    <w:rsid w:val="00BC287A"/>
    <w:rsid w:val="00BC768C"/>
    <w:rsid w:val="00BE1C26"/>
    <w:rsid w:val="00C16991"/>
    <w:rsid w:val="00C55A9E"/>
    <w:rsid w:val="00C7596B"/>
    <w:rsid w:val="00C75D81"/>
    <w:rsid w:val="00C803F3"/>
    <w:rsid w:val="00CD3894"/>
    <w:rsid w:val="00D07BBB"/>
    <w:rsid w:val="00D318E4"/>
    <w:rsid w:val="00D45B4D"/>
    <w:rsid w:val="00D61CC8"/>
    <w:rsid w:val="00DA7394"/>
    <w:rsid w:val="00DE6BCF"/>
    <w:rsid w:val="00E0591F"/>
    <w:rsid w:val="00E272FA"/>
    <w:rsid w:val="00E849D7"/>
    <w:rsid w:val="00EC10C2"/>
    <w:rsid w:val="00EE1E26"/>
    <w:rsid w:val="00F25009"/>
    <w:rsid w:val="00F55824"/>
    <w:rsid w:val="00F56CEF"/>
    <w:rsid w:val="00F83077"/>
    <w:rsid w:val="00FF2A14"/>
    <w:rsid w:val="0351D5B0"/>
    <w:rsid w:val="129B0331"/>
    <w:rsid w:val="2261045A"/>
    <w:rsid w:val="249DB233"/>
    <w:rsid w:val="2C7EC8CB"/>
    <w:rsid w:val="2F48A5EC"/>
    <w:rsid w:val="340BC88F"/>
    <w:rsid w:val="41D65658"/>
    <w:rsid w:val="4C04BE41"/>
    <w:rsid w:val="4CD62ED9"/>
    <w:rsid w:val="4EA36935"/>
    <w:rsid w:val="563AE919"/>
    <w:rsid w:val="641D36F5"/>
    <w:rsid w:val="6530BC09"/>
    <w:rsid w:val="67DBFFC3"/>
    <w:rsid w:val="6DCBAA7F"/>
    <w:rsid w:val="7AA00CAC"/>
    <w:rsid w:val="7B059B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ED00A689-0B66-4E04-B8C2-141BE882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NormalWeb">
    <w:name w:val="Normal (Web)"/>
    <w:basedOn w:val="Normal"/>
    <w:uiPriority w:val="99"/>
    <w:unhideWhenUsed/>
    <w:rsid w:val="00783D93"/>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0728">
      <w:bodyDiv w:val="1"/>
      <w:marLeft w:val="0"/>
      <w:marRight w:val="0"/>
      <w:marTop w:val="0"/>
      <w:marBottom w:val="0"/>
      <w:divBdr>
        <w:top w:val="none" w:sz="0" w:space="0" w:color="auto"/>
        <w:left w:val="none" w:sz="0" w:space="0" w:color="auto"/>
        <w:bottom w:val="none" w:sz="0" w:space="0" w:color="auto"/>
        <w:right w:val="none" w:sz="0" w:space="0" w:color="auto"/>
      </w:divBdr>
    </w:div>
    <w:div w:id="327563539">
      <w:bodyDiv w:val="1"/>
      <w:marLeft w:val="0"/>
      <w:marRight w:val="0"/>
      <w:marTop w:val="0"/>
      <w:marBottom w:val="0"/>
      <w:divBdr>
        <w:top w:val="none" w:sz="0" w:space="0" w:color="auto"/>
        <w:left w:val="none" w:sz="0" w:space="0" w:color="auto"/>
        <w:bottom w:val="none" w:sz="0" w:space="0" w:color="auto"/>
        <w:right w:val="none" w:sz="0" w:space="0" w:color="auto"/>
      </w:divBdr>
    </w:div>
    <w:div w:id="328875994">
      <w:bodyDiv w:val="1"/>
      <w:marLeft w:val="0"/>
      <w:marRight w:val="0"/>
      <w:marTop w:val="0"/>
      <w:marBottom w:val="0"/>
      <w:divBdr>
        <w:top w:val="none" w:sz="0" w:space="0" w:color="auto"/>
        <w:left w:val="none" w:sz="0" w:space="0" w:color="auto"/>
        <w:bottom w:val="none" w:sz="0" w:space="0" w:color="auto"/>
        <w:right w:val="none" w:sz="0" w:space="0" w:color="auto"/>
      </w:divBdr>
    </w:div>
    <w:div w:id="114932142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927765066">
      <w:bodyDiv w:val="1"/>
      <w:marLeft w:val="0"/>
      <w:marRight w:val="0"/>
      <w:marTop w:val="0"/>
      <w:marBottom w:val="0"/>
      <w:divBdr>
        <w:top w:val="none" w:sz="0" w:space="0" w:color="auto"/>
        <w:left w:val="none" w:sz="0" w:space="0" w:color="auto"/>
        <w:bottom w:val="none" w:sz="0" w:space="0" w:color="auto"/>
        <w:right w:val="none" w:sz="0" w:space="0" w:color="auto"/>
      </w:divBdr>
    </w:div>
    <w:div w:id="203977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t.qc.ca/en/discover-the-sa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realideas.org/our-spaces/market-hall/" TargetMode="External"/><Relationship Id="rId17" Type="http://schemas.openxmlformats.org/officeDocument/2006/relationships/hyperlink" Target="https://www.theboxplymouth.com/"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en.wikipedia.org/wiki/Ian_Ritchie_Architec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n.lucas@local.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heatreroyal.com/the-lab-2023/"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alideas.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321BF"/>
    <w:rsid w:val="00147BC1"/>
    <w:rsid w:val="001647EA"/>
    <w:rsid w:val="001E0F30"/>
    <w:rsid w:val="00222957"/>
    <w:rsid w:val="002314BB"/>
    <w:rsid w:val="00354EF0"/>
    <w:rsid w:val="0047172F"/>
    <w:rsid w:val="007165C9"/>
    <w:rsid w:val="007447C8"/>
    <w:rsid w:val="00760615"/>
    <w:rsid w:val="008351C9"/>
    <w:rsid w:val="0092034D"/>
    <w:rsid w:val="009A43ED"/>
    <w:rsid w:val="00A47E1F"/>
    <w:rsid w:val="00C35EC1"/>
    <w:rsid w:val="00E03ADC"/>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5C9"/>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8" ma:contentTypeDescription="Create a new document." ma:contentTypeScope="" ma:versionID="0d4e6c623ceb10703aff66a05ffe8e7d">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ee8f4253478e74f002e6e33454b71bbf"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lcf76f155ced4ddcb4097134ff3c332f xmlns="a4001f1c-9a82-435c-9063-b0d0cae81f94">
      <Terms xmlns="http://schemas.microsoft.com/office/infopath/2007/PartnerControls"/>
    </lcf76f155ced4ddcb4097134ff3c332f>
    <SharedWithUsers xmlns="c1f34efe-2279-45b4-8e59-e2390baa73cd">
      <UserInfo>
        <DisplayName>Ian Leete</DisplayName>
        <AccountId>14</AccountId>
        <AccountType/>
      </UserInfo>
      <UserInfo>
        <DisplayName>Samantha Ramanah</DisplayName>
        <AccountId>41</AccountId>
        <AccountType/>
      </UserInfo>
      <UserInfo>
        <DisplayName>Emma West</DisplayName>
        <AccountId>181</AccountId>
        <AccountType/>
      </UserInfo>
    </SharedWithUsers>
  </documentManagement>
</p:properti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2372F711-C2F1-4A84-B3B9-47BF74B4C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a4001f1c-9a82-435c-9063-b0d0cae81f94"/>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Links>
    <vt:vector size="66" baseType="variant">
      <vt:variant>
        <vt:i4>2621549</vt:i4>
      </vt:variant>
      <vt:variant>
        <vt:i4>21</vt:i4>
      </vt:variant>
      <vt:variant>
        <vt:i4>0</vt:i4>
      </vt:variant>
      <vt:variant>
        <vt:i4>5</vt:i4>
      </vt:variant>
      <vt:variant>
        <vt:lpwstr>https://www.theboxplymouth.com/</vt:lpwstr>
      </vt:variant>
      <vt:variant>
        <vt:lpwstr/>
      </vt:variant>
      <vt:variant>
        <vt:i4>5308418</vt:i4>
      </vt:variant>
      <vt:variant>
        <vt:i4>18</vt:i4>
      </vt:variant>
      <vt:variant>
        <vt:i4>0</vt:i4>
      </vt:variant>
      <vt:variant>
        <vt:i4>5</vt:i4>
      </vt:variant>
      <vt:variant>
        <vt:lpwstr>https://en.wikipedia.org/wiki/Ian_Ritchie_Architects</vt:lpwstr>
      </vt:variant>
      <vt:variant>
        <vt:lpwstr/>
      </vt:variant>
      <vt:variant>
        <vt:i4>3342378</vt:i4>
      </vt:variant>
      <vt:variant>
        <vt:i4>15</vt:i4>
      </vt:variant>
      <vt:variant>
        <vt:i4>0</vt:i4>
      </vt:variant>
      <vt:variant>
        <vt:i4>5</vt:i4>
      </vt:variant>
      <vt:variant>
        <vt:lpwstr>https://theatreroyal.com/the-lab-2023/</vt:lpwstr>
      </vt:variant>
      <vt:variant>
        <vt:lpwstr/>
      </vt:variant>
      <vt:variant>
        <vt:i4>7208996</vt:i4>
      </vt:variant>
      <vt:variant>
        <vt:i4>12</vt:i4>
      </vt:variant>
      <vt:variant>
        <vt:i4>0</vt:i4>
      </vt:variant>
      <vt:variant>
        <vt:i4>5</vt:i4>
      </vt:variant>
      <vt:variant>
        <vt:lpwstr>https://realideas.org/</vt:lpwstr>
      </vt:variant>
      <vt:variant>
        <vt:lpwstr/>
      </vt:variant>
      <vt:variant>
        <vt:i4>720991</vt:i4>
      </vt:variant>
      <vt:variant>
        <vt:i4>9</vt:i4>
      </vt:variant>
      <vt:variant>
        <vt:i4>0</vt:i4>
      </vt:variant>
      <vt:variant>
        <vt:i4>5</vt:i4>
      </vt:variant>
      <vt:variant>
        <vt:lpwstr>https://sat.qc.ca/en/discover-the-sat</vt:lpwstr>
      </vt:variant>
      <vt:variant>
        <vt:lpwstr/>
      </vt:variant>
      <vt:variant>
        <vt:i4>786459</vt:i4>
      </vt:variant>
      <vt:variant>
        <vt:i4>6</vt:i4>
      </vt:variant>
      <vt:variant>
        <vt:i4>0</vt:i4>
      </vt:variant>
      <vt:variant>
        <vt:i4>5</vt:i4>
      </vt:variant>
      <vt:variant>
        <vt:lpwstr>https://realideas.org/our-spaces/market-hall/</vt:lpwstr>
      </vt:variant>
      <vt:variant>
        <vt:lpwstr/>
      </vt:variant>
      <vt:variant>
        <vt:i4>7209036</vt:i4>
      </vt:variant>
      <vt:variant>
        <vt:i4>0</vt:i4>
      </vt:variant>
      <vt:variant>
        <vt:i4>0</vt:i4>
      </vt:variant>
      <vt:variant>
        <vt:i4>5</vt:i4>
      </vt:variant>
      <vt:variant>
        <vt:lpwstr>mailto:lauren.lucas@local.gov.uk</vt:lpwstr>
      </vt:variant>
      <vt:variant>
        <vt:lpwstr/>
      </vt:variant>
      <vt:variant>
        <vt:i4>2555980</vt:i4>
      </vt:variant>
      <vt:variant>
        <vt:i4>9</vt:i4>
      </vt:variant>
      <vt:variant>
        <vt:i4>0</vt:i4>
      </vt:variant>
      <vt:variant>
        <vt:i4>5</vt:i4>
      </vt:variant>
      <vt:variant>
        <vt:lpwstr>mailto:info@local.gov.uk</vt:lpwstr>
      </vt:variant>
      <vt:variant>
        <vt:lpwstr/>
      </vt:variant>
      <vt:variant>
        <vt:i4>196698</vt:i4>
      </vt:variant>
      <vt:variant>
        <vt:i4>6</vt:i4>
      </vt:variant>
      <vt:variant>
        <vt:i4>0</vt:i4>
      </vt:variant>
      <vt:variant>
        <vt:i4>5</vt:i4>
      </vt:variant>
      <vt:variant>
        <vt:lpwstr>http://www.local.gov.uk/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17</cp:revision>
  <dcterms:created xsi:type="dcterms:W3CDTF">2023-06-12T23:36:00Z</dcterms:created>
  <dcterms:modified xsi:type="dcterms:W3CDTF">2023-06-15T20:50:00Z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TaxKeyword">
    <vt:lpwstr/>
  </property>
  <property fmtid="{D5CDD505-2E9C-101B-9397-08002B2CF9AE}" pid="11" name="MediaServiceImageTags">
    <vt:lpwstr/>
  </property>
</Properties>
</file>